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436ED" w:rsidRPr="000436ED" w:rsidRDefault="00545457" w:rsidP="0000568F">
      <w:pPr>
        <w:spacing w:line="500" w:lineRule="exact"/>
        <w:jc w:val="center"/>
        <w:rPr>
          <w:rFonts w:ascii="標楷體" w:eastAsia="標楷體" w:hAnsi="標楷體"/>
          <w:b/>
          <w:kern w:val="0"/>
          <w:sz w:val="40"/>
          <w:szCs w:val="40"/>
        </w:rPr>
      </w:pPr>
      <w:bookmarkStart w:id="0" w:name="_GoBack"/>
      <w:bookmarkEnd w:id="0"/>
      <w:r w:rsidRPr="0000568F">
        <w:rPr>
          <w:rFonts w:ascii="標楷體" w:eastAsia="標楷體" w:hAnsi="標楷體" w:hint="eastAsia"/>
          <w:b/>
          <w:kern w:val="0"/>
          <w:sz w:val="32"/>
          <w:szCs w:val="40"/>
        </w:rPr>
        <w:t>構築應用於</w:t>
      </w:r>
      <w:r w:rsidRPr="0000568F">
        <w:rPr>
          <w:rFonts w:ascii="標楷體" w:eastAsia="標楷體" w:hAnsi="標楷體"/>
          <w:b/>
          <w:kern w:val="0"/>
          <w:sz w:val="32"/>
          <w:szCs w:val="40"/>
        </w:rPr>
        <w:t>PCR</w:t>
      </w:r>
      <w:r w:rsidRPr="0000568F">
        <w:rPr>
          <w:rFonts w:ascii="標楷體" w:eastAsia="標楷體" w:hAnsi="標楷體" w:hint="eastAsia"/>
          <w:b/>
          <w:kern w:val="0"/>
          <w:sz w:val="32"/>
          <w:szCs w:val="40"/>
        </w:rPr>
        <w:t>試驗之可辨識陽性對照</w:t>
      </w:r>
      <w:r w:rsidRPr="0000568F">
        <w:rPr>
          <w:rFonts w:ascii="標楷體" w:eastAsia="標楷體" w:hAnsi="標楷體"/>
          <w:b/>
          <w:kern w:val="0"/>
          <w:sz w:val="32"/>
          <w:szCs w:val="40"/>
        </w:rPr>
        <w:t>DNA</w:t>
      </w:r>
    </w:p>
    <w:p w:rsidR="00BD3EF5" w:rsidRPr="001120D3" w:rsidRDefault="00E97747" w:rsidP="0000568F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proofErr w:type="gramStart"/>
      <w:r w:rsidRPr="001120D3">
        <w:rPr>
          <w:rFonts w:ascii="標楷體" w:eastAsia="標楷體" w:hAnsi="標楷體" w:hint="eastAsia"/>
          <w:sz w:val="28"/>
          <w:szCs w:val="28"/>
        </w:rPr>
        <w:t>疫</w:t>
      </w:r>
      <w:proofErr w:type="gramEnd"/>
      <w:r w:rsidRPr="001120D3">
        <w:rPr>
          <w:rFonts w:ascii="標楷體" w:eastAsia="標楷體" w:hAnsi="標楷體" w:hint="eastAsia"/>
          <w:sz w:val="28"/>
          <w:szCs w:val="28"/>
        </w:rPr>
        <w:t>學研究組</w:t>
      </w:r>
    </w:p>
    <w:p w:rsidR="005E4474" w:rsidRPr="00B8000C" w:rsidRDefault="00E97747" w:rsidP="00B8000C">
      <w:pPr>
        <w:spacing w:line="500" w:lineRule="exact"/>
        <w:jc w:val="center"/>
        <w:rPr>
          <w:rFonts w:ascii="標楷體" w:eastAsia="標楷體" w:hAnsi="標楷體"/>
          <w:sz w:val="28"/>
          <w:szCs w:val="28"/>
        </w:rPr>
      </w:pPr>
      <w:r w:rsidRPr="001120D3">
        <w:rPr>
          <w:rFonts w:ascii="標楷體" w:eastAsia="標楷體" w:hAnsi="標楷體" w:hint="eastAsia"/>
          <w:sz w:val="28"/>
          <w:szCs w:val="28"/>
        </w:rPr>
        <w:t xml:space="preserve">丁履紉 </w:t>
      </w:r>
      <w:r w:rsidR="00BD3EF5" w:rsidRPr="001120D3">
        <w:rPr>
          <w:rFonts w:ascii="標楷體" w:eastAsia="標楷體" w:hAnsi="標楷體" w:hint="eastAsia"/>
          <w:sz w:val="28"/>
          <w:szCs w:val="28"/>
        </w:rPr>
        <w:t xml:space="preserve"> </w:t>
      </w:r>
      <w:r w:rsidRPr="001120D3">
        <w:rPr>
          <w:rFonts w:ascii="標楷體" w:eastAsia="標楷體" w:hAnsi="標楷體" w:hint="eastAsia"/>
          <w:sz w:val="28"/>
          <w:szCs w:val="28"/>
        </w:rPr>
        <w:t>副研究員</w:t>
      </w:r>
    </w:p>
    <w:p w:rsidR="00BA7617" w:rsidRPr="00A45CDC" w:rsidRDefault="00BA7617" w:rsidP="0000568F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A45CDC">
        <w:rPr>
          <w:rFonts w:eastAsia="標楷體" w:hint="eastAsia"/>
          <w:b/>
          <w:sz w:val="28"/>
          <w:szCs w:val="28"/>
        </w:rPr>
        <w:t>摘要</w:t>
      </w:r>
    </w:p>
    <w:p w:rsidR="00707579" w:rsidRPr="0000568F" w:rsidRDefault="0018248F" w:rsidP="0000568F">
      <w:pPr>
        <w:pStyle w:val="Web"/>
        <w:shd w:val="clear" w:color="auto" w:fill="FFFFFF"/>
        <w:adjustRightInd w:val="0"/>
        <w:snapToGrid w:val="0"/>
        <w:spacing w:line="700" w:lineRule="exact"/>
        <w:ind w:left="357" w:firstLineChars="200" w:firstLine="560"/>
        <w:jc w:val="both"/>
        <w:rPr>
          <w:rFonts w:ascii="Times New Roman" w:eastAsia="標楷體" w:hAnsi="Times New Roman" w:cs="Times New Roman"/>
          <w:sz w:val="28"/>
        </w:rPr>
      </w:pPr>
      <w:r w:rsidRPr="0000568F">
        <w:rPr>
          <w:rFonts w:ascii="Times New Roman" w:eastAsia="標楷體" w:hAnsi="標楷體" w:cs="Times New Roman"/>
          <w:color w:val="000000"/>
          <w:sz w:val="28"/>
          <w:shd w:val="clear" w:color="auto" w:fill="FFFFFF"/>
        </w:rPr>
        <w:t>聚合酶鏈反應</w:t>
      </w:r>
      <w:r w:rsidRPr="0000568F">
        <w:rPr>
          <w:rFonts w:ascii="Times New Roman" w:eastAsia="標楷體" w:hAnsi="Times New Roman" w:cs="Times New Roman"/>
          <w:color w:val="000000"/>
          <w:sz w:val="28"/>
          <w:shd w:val="clear" w:color="auto" w:fill="FFFFFF"/>
        </w:rPr>
        <w:t xml:space="preserve"> (PCR) </w:t>
      </w:r>
      <w:r w:rsidRPr="0000568F">
        <w:rPr>
          <w:rFonts w:ascii="Times New Roman" w:eastAsia="標楷體" w:hAnsi="標楷體" w:cs="Times New Roman"/>
          <w:color w:val="000000"/>
          <w:sz w:val="28"/>
          <w:shd w:val="clear" w:color="auto" w:fill="FFFFFF"/>
        </w:rPr>
        <w:t>已普遍成為傳染性疾病診斷實驗室的常規診斷技術。而偽陽性的檢驗結果為</w:t>
      </w:r>
      <w:r w:rsidRPr="0000568F">
        <w:rPr>
          <w:rFonts w:ascii="Times New Roman" w:eastAsia="標楷體" w:hAnsi="Times New Roman" w:cs="Times New Roman"/>
          <w:color w:val="000000"/>
          <w:sz w:val="28"/>
          <w:shd w:val="clear" w:color="auto" w:fill="FFFFFF"/>
        </w:rPr>
        <w:t xml:space="preserve"> PCR</w:t>
      </w:r>
      <w:r w:rsidRPr="0000568F">
        <w:rPr>
          <w:rFonts w:ascii="Times New Roman" w:eastAsia="標楷體" w:hAnsi="標楷體" w:cs="Times New Roman"/>
          <w:color w:val="000000"/>
          <w:sz w:val="28"/>
          <w:shd w:val="clear" w:color="auto" w:fill="FFFFFF"/>
        </w:rPr>
        <w:t>技術最嚴重的問題之</w:t>
      </w:r>
      <w:proofErr w:type="gramStart"/>
      <w:r w:rsidRPr="0000568F">
        <w:rPr>
          <w:rFonts w:ascii="Times New Roman" w:eastAsia="標楷體" w:hAnsi="標楷體" w:cs="Times New Roman"/>
          <w:color w:val="000000"/>
          <w:sz w:val="28"/>
          <w:shd w:val="clear" w:color="auto" w:fill="FFFFFF"/>
        </w:rPr>
        <w:t>一</w:t>
      </w:r>
      <w:proofErr w:type="gramEnd"/>
      <w:r w:rsidRPr="0000568F">
        <w:rPr>
          <w:rFonts w:ascii="Times New Roman" w:eastAsia="標楷體" w:hAnsi="標楷體" w:cs="Times New Roman"/>
          <w:color w:val="000000"/>
          <w:sz w:val="28"/>
          <w:shd w:val="clear" w:color="auto" w:fill="FFFFFF"/>
        </w:rPr>
        <w:t>。</w:t>
      </w:r>
      <w:r w:rsidR="00792D34" w:rsidRPr="0000568F">
        <w:rPr>
          <w:rFonts w:ascii="Times New Roman" w:eastAsia="標楷體" w:hAnsi="標楷體" w:cs="Times New Roman"/>
          <w:sz w:val="28"/>
        </w:rPr>
        <w:t>避免</w:t>
      </w:r>
      <w:r w:rsidR="0044798C" w:rsidRPr="0000568F">
        <w:rPr>
          <w:rFonts w:ascii="Times New Roman" w:eastAsia="標楷體" w:hAnsi="標楷體" w:cs="Times New Roman" w:hint="eastAsia"/>
          <w:sz w:val="28"/>
        </w:rPr>
        <w:t>偽</w:t>
      </w:r>
      <w:r w:rsidR="0044798C" w:rsidRPr="0000568F">
        <w:rPr>
          <w:rFonts w:ascii="Times New Roman" w:eastAsia="標楷體" w:hAnsi="標楷體" w:cs="Times New Roman"/>
          <w:sz w:val="28"/>
        </w:rPr>
        <w:t>陽性</w:t>
      </w:r>
      <w:r w:rsidR="00792D34" w:rsidRPr="0000568F">
        <w:rPr>
          <w:rFonts w:ascii="Times New Roman" w:eastAsia="標楷體" w:hAnsi="標楷體" w:cs="Times New Roman"/>
          <w:sz w:val="28"/>
        </w:rPr>
        <w:t>的方法</w:t>
      </w:r>
      <w:r w:rsidR="0044798C" w:rsidRPr="0000568F">
        <w:rPr>
          <w:rFonts w:ascii="Times New Roman" w:eastAsia="標楷體" w:hAnsi="標楷體" w:cs="Times New Roman"/>
          <w:sz w:val="28"/>
        </w:rPr>
        <w:t>，</w:t>
      </w:r>
      <w:r w:rsidR="0029739A" w:rsidRPr="0000568F">
        <w:rPr>
          <w:rFonts w:ascii="Times New Roman" w:eastAsia="標楷體" w:hAnsi="標楷體" w:cs="Times New Roman" w:hint="eastAsia"/>
          <w:sz w:val="28"/>
        </w:rPr>
        <w:t>除了從</w:t>
      </w:r>
      <w:r w:rsidR="00CA2CA8" w:rsidRPr="0000568F">
        <w:rPr>
          <w:rFonts w:ascii="Times New Roman" w:eastAsia="標楷體" w:hAnsi="標楷體" w:cs="Times New Roman"/>
          <w:sz w:val="28"/>
        </w:rPr>
        <w:t>試劑</w:t>
      </w:r>
      <w:r w:rsidR="00792D34" w:rsidRPr="0000568F">
        <w:rPr>
          <w:rFonts w:ascii="Times New Roman" w:eastAsia="標楷體" w:hAnsi="標楷體" w:cs="Times New Roman"/>
          <w:sz w:val="28"/>
        </w:rPr>
        <w:t>、設備、實驗操作區</w:t>
      </w:r>
      <w:r w:rsidR="0029739A" w:rsidRPr="0000568F">
        <w:rPr>
          <w:rFonts w:ascii="Times New Roman" w:eastAsia="標楷體" w:hAnsi="標楷體" w:cs="Times New Roman" w:hint="eastAsia"/>
          <w:sz w:val="28"/>
        </w:rPr>
        <w:t>著手外</w:t>
      </w:r>
      <w:r w:rsidR="00707579" w:rsidRPr="0000568F">
        <w:rPr>
          <w:rFonts w:ascii="Times New Roman" w:eastAsia="標楷體" w:hAnsi="標楷體" w:cs="Times New Roman" w:hint="eastAsia"/>
          <w:sz w:val="28"/>
        </w:rPr>
        <w:t>，</w:t>
      </w:r>
      <w:r w:rsidR="00792D34" w:rsidRPr="0000568F">
        <w:rPr>
          <w:rFonts w:ascii="Times New Roman" w:eastAsia="標楷體" w:hAnsi="標楷體" w:cs="Times New Roman" w:hint="eastAsia"/>
          <w:sz w:val="28"/>
        </w:rPr>
        <w:t>陽性對照核酸也可能</w:t>
      </w:r>
      <w:r w:rsidR="009B3690" w:rsidRPr="0000568F">
        <w:rPr>
          <w:rFonts w:ascii="Times New Roman" w:eastAsia="標楷體" w:hAnsi="標楷體" w:cs="Times New Roman" w:hint="eastAsia"/>
          <w:sz w:val="28"/>
        </w:rPr>
        <w:t>是</w:t>
      </w:r>
      <w:r w:rsidR="00792D34" w:rsidRPr="0000568F">
        <w:rPr>
          <w:rFonts w:ascii="Times New Roman" w:eastAsia="標楷體" w:hAnsi="標楷體" w:cs="Times New Roman" w:hint="eastAsia"/>
          <w:sz w:val="28"/>
        </w:rPr>
        <w:t>汙染</w:t>
      </w:r>
      <w:r w:rsidR="000C3E34" w:rsidRPr="0000568F">
        <w:rPr>
          <w:rFonts w:ascii="Times New Roman" w:eastAsia="標楷體" w:hAnsi="標楷體" w:cs="Times New Roman" w:hint="eastAsia"/>
          <w:sz w:val="28"/>
        </w:rPr>
        <w:t>的原因之</w:t>
      </w:r>
      <w:proofErr w:type="gramStart"/>
      <w:r w:rsidR="000C3E34" w:rsidRPr="0000568F">
        <w:rPr>
          <w:rFonts w:ascii="Times New Roman" w:eastAsia="標楷體" w:hAnsi="標楷體" w:cs="Times New Roman" w:hint="eastAsia"/>
          <w:sz w:val="28"/>
        </w:rPr>
        <w:t>一</w:t>
      </w:r>
      <w:proofErr w:type="gramEnd"/>
      <w:r w:rsidR="00792D34" w:rsidRPr="0000568F">
        <w:rPr>
          <w:rFonts w:ascii="Times New Roman" w:eastAsia="標楷體" w:hAnsi="標楷體" w:cs="Times New Roman" w:hint="eastAsia"/>
          <w:sz w:val="28"/>
        </w:rPr>
        <w:t>。本實驗旨在</w:t>
      </w:r>
      <w:r w:rsidR="005C7535" w:rsidRPr="0000568F">
        <w:rPr>
          <w:rFonts w:ascii="Times New Roman" w:eastAsia="標楷體" w:hAnsi="標楷體" w:cs="Times New Roman" w:hint="eastAsia"/>
          <w:sz w:val="28"/>
        </w:rPr>
        <w:t>構築應用於</w:t>
      </w:r>
      <w:proofErr w:type="spellStart"/>
      <w:r w:rsidR="00CD7D15" w:rsidRPr="0000568F">
        <w:rPr>
          <w:rFonts w:ascii="Times New Roman" w:eastAsia="標楷體" w:hAnsi="標楷體" w:cs="Times New Roman" w:hint="eastAsia"/>
          <w:sz w:val="28"/>
        </w:rPr>
        <w:t>Neospora</w:t>
      </w:r>
      <w:proofErr w:type="spellEnd"/>
      <w:r w:rsidR="00CD7D15" w:rsidRPr="0000568F">
        <w:rPr>
          <w:rFonts w:ascii="Times New Roman" w:eastAsia="標楷體" w:hAnsi="標楷體" w:cs="Times New Roman" w:hint="eastAsia"/>
          <w:sz w:val="28"/>
        </w:rPr>
        <w:t xml:space="preserve"> </w:t>
      </w:r>
      <w:r w:rsidR="005C7535" w:rsidRPr="0000568F">
        <w:rPr>
          <w:rFonts w:ascii="Times New Roman" w:eastAsia="標楷體" w:hAnsi="標楷體" w:cs="Times New Roman"/>
          <w:sz w:val="28"/>
        </w:rPr>
        <w:t>PCR</w:t>
      </w:r>
      <w:r w:rsidR="005C7535" w:rsidRPr="0000568F">
        <w:rPr>
          <w:rFonts w:ascii="Times New Roman" w:eastAsia="標楷體" w:hAnsi="標楷體" w:cs="Times New Roman" w:hint="eastAsia"/>
          <w:sz w:val="28"/>
        </w:rPr>
        <w:t>試驗之可辨識陽性對照</w:t>
      </w:r>
      <w:r w:rsidR="00CD7D15" w:rsidRPr="0000568F">
        <w:rPr>
          <w:rFonts w:ascii="Times New Roman" w:eastAsia="標楷體" w:hAnsi="標楷體" w:cs="Times New Roman" w:hint="eastAsia"/>
          <w:sz w:val="28"/>
        </w:rPr>
        <w:t>的</w:t>
      </w:r>
      <w:r w:rsidR="005C7535" w:rsidRPr="0000568F">
        <w:rPr>
          <w:rFonts w:ascii="Times New Roman" w:eastAsia="標楷體" w:hAnsi="標楷體" w:cs="Times New Roman"/>
          <w:sz w:val="28"/>
        </w:rPr>
        <w:t>DNA</w:t>
      </w:r>
      <w:r w:rsidR="00707579" w:rsidRPr="0000568F">
        <w:rPr>
          <w:rFonts w:ascii="Times New Roman" w:eastAsia="標楷體" w:hAnsi="標楷體" w:cs="Times New Roman"/>
          <w:sz w:val="28"/>
        </w:rPr>
        <w:t>，</w:t>
      </w:r>
      <w:r w:rsidR="0092106C" w:rsidRPr="0000568F">
        <w:rPr>
          <w:rFonts w:ascii="Times New Roman" w:eastAsia="標楷體" w:hAnsi="標楷體" w:cs="Times New Roman" w:hint="eastAsia"/>
          <w:sz w:val="28"/>
        </w:rPr>
        <w:t>即兩端為</w:t>
      </w:r>
      <w:proofErr w:type="spellStart"/>
      <w:r w:rsidR="0092106C" w:rsidRPr="0000568F">
        <w:rPr>
          <w:rFonts w:ascii="Times New Roman" w:eastAsia="標楷體" w:hAnsi="標楷體" w:cs="Times New Roman" w:hint="eastAsia"/>
          <w:sz w:val="28"/>
        </w:rPr>
        <w:t>Neospora</w:t>
      </w:r>
      <w:proofErr w:type="spellEnd"/>
      <w:r w:rsidR="0092106C" w:rsidRPr="0000568F">
        <w:rPr>
          <w:rFonts w:ascii="Times New Roman" w:eastAsia="標楷體" w:hAnsi="標楷體" w:cs="Times New Roman" w:hint="eastAsia"/>
          <w:sz w:val="28"/>
        </w:rPr>
        <w:t>引子序列，中間</w:t>
      </w:r>
      <w:proofErr w:type="gramStart"/>
      <w:r w:rsidR="000C3E34" w:rsidRPr="0000568F">
        <w:rPr>
          <w:rFonts w:ascii="Times New Roman" w:eastAsia="標楷體" w:hAnsi="標楷體" w:cs="Times New Roman" w:hint="eastAsia"/>
          <w:sz w:val="28"/>
        </w:rPr>
        <w:t>置換成禽流</w:t>
      </w:r>
      <w:proofErr w:type="gramEnd"/>
      <w:r w:rsidR="000C3E34" w:rsidRPr="0000568F">
        <w:rPr>
          <w:rFonts w:ascii="Times New Roman" w:eastAsia="標楷體" w:hAnsi="標楷體" w:cs="Times New Roman" w:hint="eastAsia"/>
          <w:sz w:val="28"/>
        </w:rPr>
        <w:t>感</w:t>
      </w:r>
      <w:r w:rsidR="0092106C" w:rsidRPr="0000568F">
        <w:rPr>
          <w:rFonts w:ascii="Times New Roman" w:eastAsia="標楷體" w:hAnsi="標楷體" w:cs="Times New Roman" w:hint="eastAsia"/>
          <w:sz w:val="28"/>
        </w:rPr>
        <w:t>病毒序列。</w:t>
      </w:r>
      <w:r w:rsidR="00AA391C" w:rsidRPr="0000568F">
        <w:rPr>
          <w:rFonts w:ascii="Times New Roman" w:eastAsia="標楷體" w:hAnsi="標楷體" w:cs="Times New Roman" w:hint="eastAsia"/>
          <w:sz w:val="28"/>
        </w:rPr>
        <w:t>實驗步驟如下：</w:t>
      </w:r>
      <w:r w:rsidR="00B1435F" w:rsidRPr="0000568F">
        <w:rPr>
          <w:rFonts w:ascii="Times New Roman" w:eastAsia="標楷體" w:hAnsi="標楷體" w:cs="Times New Roman" w:hint="eastAsia"/>
          <w:sz w:val="28"/>
        </w:rPr>
        <w:t>合成</w:t>
      </w:r>
      <w:proofErr w:type="spellStart"/>
      <w:r w:rsidR="00B1435F" w:rsidRPr="0000568F">
        <w:rPr>
          <w:rFonts w:ascii="Times New Roman" w:eastAsia="標楷體" w:hAnsi="標楷體" w:cs="Times New Roman" w:hint="eastAsia"/>
          <w:sz w:val="28"/>
        </w:rPr>
        <w:t>Neospora</w:t>
      </w:r>
      <w:proofErr w:type="spellEnd"/>
      <w:r w:rsidR="00B1435F" w:rsidRPr="0000568F">
        <w:rPr>
          <w:rFonts w:ascii="Times New Roman" w:eastAsia="標楷體" w:hAnsi="標楷體" w:cs="Times New Roman" w:hint="eastAsia"/>
          <w:sz w:val="28"/>
        </w:rPr>
        <w:t xml:space="preserve">-AI </w:t>
      </w:r>
      <w:r w:rsidR="00B1435F" w:rsidRPr="0000568F">
        <w:rPr>
          <w:rFonts w:ascii="Times New Roman" w:eastAsia="標楷體" w:hAnsi="標楷體" w:cs="Times New Roman" w:hint="eastAsia"/>
          <w:sz w:val="28"/>
        </w:rPr>
        <w:t>引子對，以欲置換</w:t>
      </w:r>
      <w:r w:rsidR="0065046A" w:rsidRPr="0000568F">
        <w:rPr>
          <w:rFonts w:ascii="Times New Roman" w:eastAsia="標楷體" w:hAnsi="標楷體" w:cs="Times New Roman" w:hint="eastAsia"/>
          <w:sz w:val="28"/>
        </w:rPr>
        <w:t>的</w:t>
      </w:r>
      <w:r w:rsidR="0065046A" w:rsidRPr="0000568F">
        <w:rPr>
          <w:rFonts w:ascii="Times New Roman" w:eastAsia="標楷體" w:hAnsi="標楷體" w:cs="Times New Roman" w:hint="eastAsia"/>
          <w:sz w:val="28"/>
        </w:rPr>
        <w:t>AI PCR</w:t>
      </w:r>
      <w:r w:rsidR="0065046A" w:rsidRPr="0000568F">
        <w:rPr>
          <w:rFonts w:ascii="Times New Roman" w:eastAsia="標楷體" w:hAnsi="標楷體" w:cs="Times New Roman" w:hint="eastAsia"/>
          <w:sz w:val="28"/>
        </w:rPr>
        <w:t>產物為模板，進行</w:t>
      </w:r>
      <w:r w:rsidR="0065046A" w:rsidRPr="0000568F">
        <w:rPr>
          <w:rFonts w:ascii="Times New Roman" w:eastAsia="標楷體" w:hAnsi="標楷體" w:cs="Times New Roman" w:hint="eastAsia"/>
          <w:sz w:val="28"/>
        </w:rPr>
        <w:t>PCR</w:t>
      </w:r>
      <w:r w:rsidR="0065046A" w:rsidRPr="0000568F">
        <w:rPr>
          <w:rFonts w:ascii="Times New Roman" w:eastAsia="標楷體" w:hAnsi="標楷體" w:cs="Times New Roman" w:hint="eastAsia"/>
          <w:sz w:val="28"/>
        </w:rPr>
        <w:t>反應</w:t>
      </w:r>
      <w:r w:rsidR="000C3E34" w:rsidRPr="0000568F">
        <w:rPr>
          <w:rFonts w:ascii="Times New Roman" w:eastAsia="標楷體" w:hAnsi="標楷體" w:cs="Times New Roman" w:hint="eastAsia"/>
          <w:sz w:val="28"/>
        </w:rPr>
        <w:t>，</w:t>
      </w:r>
      <w:r w:rsidR="0044798C" w:rsidRPr="0000568F">
        <w:rPr>
          <w:rFonts w:ascii="Times New Roman" w:eastAsia="標楷體" w:hAnsi="標楷體" w:cs="Times New Roman" w:hint="eastAsia"/>
          <w:sz w:val="28"/>
        </w:rPr>
        <w:t>PCR</w:t>
      </w:r>
      <w:r w:rsidR="0044798C" w:rsidRPr="0000568F">
        <w:rPr>
          <w:rFonts w:ascii="Times New Roman" w:eastAsia="標楷體" w:hAnsi="標楷體" w:cs="Times New Roman" w:hint="eastAsia"/>
          <w:sz w:val="28"/>
        </w:rPr>
        <w:t>產物選</w:t>
      </w:r>
      <w:proofErr w:type="gramStart"/>
      <w:r w:rsidR="0044798C" w:rsidRPr="0000568F">
        <w:rPr>
          <w:rFonts w:ascii="Times New Roman" w:eastAsia="標楷體" w:hAnsi="標楷體" w:cs="Times New Roman" w:hint="eastAsia"/>
          <w:sz w:val="28"/>
        </w:rPr>
        <w:t>殖</w:t>
      </w:r>
      <w:proofErr w:type="gramEnd"/>
      <w:r w:rsidR="0044798C" w:rsidRPr="0000568F">
        <w:rPr>
          <w:rFonts w:ascii="Times New Roman" w:eastAsia="標楷體" w:hAnsi="標楷體" w:cs="Times New Roman" w:hint="eastAsia"/>
          <w:sz w:val="28"/>
        </w:rPr>
        <w:t>至</w:t>
      </w:r>
      <w:r w:rsidR="0044798C" w:rsidRPr="0000568F">
        <w:rPr>
          <w:rFonts w:ascii="Times New Roman" w:eastAsia="標楷體" w:hAnsi="標楷體" w:cs="Times New Roman" w:hint="eastAsia"/>
          <w:sz w:val="28"/>
        </w:rPr>
        <w:t>Topo</w:t>
      </w:r>
      <w:r w:rsidR="0044798C" w:rsidRPr="0000568F">
        <w:rPr>
          <w:rFonts w:ascii="Times New Roman" w:eastAsia="標楷體" w:hAnsi="標楷體" w:cs="Times New Roman" w:hint="eastAsia"/>
          <w:sz w:val="28"/>
        </w:rPr>
        <w:t>載體後，</w:t>
      </w:r>
      <w:r w:rsidR="0065046A" w:rsidRPr="0000568F">
        <w:rPr>
          <w:rFonts w:ascii="Times New Roman" w:eastAsia="標楷體" w:hAnsi="標楷體" w:cs="Times New Roman" w:hint="eastAsia"/>
          <w:sz w:val="28"/>
        </w:rPr>
        <w:t>即</w:t>
      </w:r>
      <w:r w:rsidR="000C3E34" w:rsidRPr="0000568F">
        <w:rPr>
          <w:rFonts w:ascii="Times New Roman" w:eastAsia="標楷體" w:hAnsi="標楷體" w:cs="Times New Roman" w:hint="eastAsia"/>
          <w:sz w:val="28"/>
        </w:rPr>
        <w:t>完成</w:t>
      </w:r>
      <w:r w:rsidR="0065046A" w:rsidRPr="0000568F">
        <w:rPr>
          <w:rFonts w:ascii="Times New Roman" w:eastAsia="標楷體" w:hAnsi="標楷體" w:cs="Times New Roman" w:hint="eastAsia"/>
          <w:sz w:val="28"/>
        </w:rPr>
        <w:t>可辨識陽性對照的</w:t>
      </w:r>
      <w:proofErr w:type="spellStart"/>
      <w:r w:rsidR="0065046A" w:rsidRPr="0000568F">
        <w:rPr>
          <w:rFonts w:ascii="Times New Roman" w:eastAsia="標楷體" w:hAnsi="標楷體" w:cs="Times New Roman" w:hint="eastAsia"/>
          <w:sz w:val="28"/>
        </w:rPr>
        <w:t>Neospora</w:t>
      </w:r>
      <w:proofErr w:type="spellEnd"/>
      <w:r w:rsidR="0065046A" w:rsidRPr="0000568F">
        <w:rPr>
          <w:rFonts w:ascii="Times New Roman" w:eastAsia="標楷體" w:hAnsi="標楷體" w:cs="Times New Roman" w:hint="eastAsia"/>
          <w:sz w:val="28"/>
        </w:rPr>
        <w:t xml:space="preserve"> </w:t>
      </w:r>
      <w:r w:rsidR="0065046A" w:rsidRPr="0000568F">
        <w:rPr>
          <w:rFonts w:ascii="Times New Roman" w:eastAsia="標楷體" w:hAnsi="標楷體" w:cs="Times New Roman"/>
          <w:sz w:val="28"/>
        </w:rPr>
        <w:t>DNA</w:t>
      </w:r>
      <w:r w:rsidR="0065046A" w:rsidRPr="0000568F">
        <w:rPr>
          <w:rFonts w:ascii="Times New Roman" w:eastAsia="標楷體" w:hAnsi="標楷體" w:cs="Times New Roman" w:hint="eastAsia"/>
          <w:sz w:val="28"/>
        </w:rPr>
        <w:t>核酸。</w:t>
      </w:r>
      <w:r w:rsidR="000C3E34" w:rsidRPr="0000568F">
        <w:rPr>
          <w:rFonts w:ascii="Times New Roman" w:eastAsia="標楷體" w:hAnsi="標楷體" w:cs="Times New Roman" w:hint="eastAsia"/>
          <w:sz w:val="28"/>
        </w:rPr>
        <w:t>為便於區別，合成之</w:t>
      </w:r>
      <w:r w:rsidR="008604DD" w:rsidRPr="0000568F">
        <w:rPr>
          <w:rFonts w:ascii="Times New Roman" w:eastAsia="標楷體" w:hAnsi="標楷體" w:cs="Times New Roman" w:hint="eastAsia"/>
          <w:sz w:val="28"/>
        </w:rPr>
        <w:t>對照</w:t>
      </w:r>
      <w:proofErr w:type="spellStart"/>
      <w:r w:rsidR="000C3E34" w:rsidRPr="0000568F">
        <w:rPr>
          <w:rFonts w:ascii="Times New Roman" w:eastAsia="標楷體" w:hAnsi="標楷體" w:cs="Times New Roman" w:hint="eastAsia"/>
          <w:sz w:val="28"/>
        </w:rPr>
        <w:t>Neospora</w:t>
      </w:r>
      <w:proofErr w:type="spellEnd"/>
      <w:r w:rsidR="000C3E34" w:rsidRPr="0000568F">
        <w:rPr>
          <w:rFonts w:ascii="Times New Roman" w:eastAsia="標楷體" w:hAnsi="標楷體" w:cs="Times New Roman" w:hint="eastAsia"/>
          <w:sz w:val="28"/>
        </w:rPr>
        <w:t xml:space="preserve"> </w:t>
      </w:r>
      <w:r w:rsidR="0044798C" w:rsidRPr="0000568F">
        <w:rPr>
          <w:rFonts w:ascii="Times New Roman" w:eastAsia="標楷體" w:hAnsi="標楷體" w:cs="Times New Roman" w:hint="eastAsia"/>
          <w:sz w:val="28"/>
        </w:rPr>
        <w:t>DNA</w:t>
      </w:r>
      <w:r w:rsidR="008D3F5E" w:rsidRPr="0000568F">
        <w:rPr>
          <w:rFonts w:ascii="Times New Roman" w:eastAsia="標楷體" w:hAnsi="標楷體" w:cs="Times New Roman" w:hint="eastAsia"/>
          <w:sz w:val="28"/>
        </w:rPr>
        <w:t>其</w:t>
      </w:r>
      <w:r w:rsidR="0044798C" w:rsidRPr="0000568F">
        <w:rPr>
          <w:rFonts w:ascii="Times New Roman" w:eastAsia="標楷體" w:hAnsi="標楷體" w:cs="Times New Roman" w:hint="eastAsia"/>
          <w:sz w:val="28"/>
        </w:rPr>
        <w:t>置換</w:t>
      </w:r>
      <w:r w:rsidR="000C3E34" w:rsidRPr="0000568F">
        <w:rPr>
          <w:rFonts w:ascii="Times New Roman" w:eastAsia="標楷體" w:hAnsi="標楷體" w:cs="Times New Roman" w:hint="eastAsia"/>
          <w:sz w:val="28"/>
        </w:rPr>
        <w:t>的</w:t>
      </w:r>
      <w:r w:rsidR="0044798C" w:rsidRPr="0000568F">
        <w:rPr>
          <w:rFonts w:ascii="Times New Roman" w:eastAsia="標楷體" w:hAnsi="標楷體" w:cs="Times New Roman" w:hint="eastAsia"/>
          <w:sz w:val="28"/>
        </w:rPr>
        <w:t>AI</w:t>
      </w:r>
      <w:r w:rsidR="0044798C" w:rsidRPr="0000568F">
        <w:rPr>
          <w:rFonts w:ascii="Times New Roman" w:eastAsia="標楷體" w:hAnsi="標楷體" w:cs="Times New Roman" w:hint="eastAsia"/>
          <w:sz w:val="28"/>
        </w:rPr>
        <w:t>序列</w:t>
      </w:r>
      <w:r w:rsidR="000C3E34" w:rsidRPr="0000568F">
        <w:rPr>
          <w:rFonts w:ascii="Times New Roman" w:eastAsia="標楷體" w:hAnsi="標楷體" w:cs="Times New Roman" w:hint="eastAsia"/>
          <w:sz w:val="28"/>
        </w:rPr>
        <w:t>較長</w:t>
      </w:r>
      <w:r w:rsidR="0044798C" w:rsidRPr="0000568F">
        <w:rPr>
          <w:rFonts w:ascii="Times New Roman" w:eastAsia="標楷體" w:hAnsi="標楷體" w:cs="Times New Roman" w:hint="eastAsia"/>
          <w:sz w:val="28"/>
        </w:rPr>
        <w:t>，</w:t>
      </w:r>
      <w:r w:rsidR="000C3E34" w:rsidRPr="0000568F">
        <w:rPr>
          <w:rFonts w:ascii="Times New Roman" w:eastAsia="標楷體" w:hAnsi="標楷體" w:cs="Times New Roman" w:hint="eastAsia"/>
          <w:sz w:val="28"/>
        </w:rPr>
        <w:t>故</w:t>
      </w:r>
      <w:r w:rsidR="0044798C" w:rsidRPr="0000568F">
        <w:rPr>
          <w:rFonts w:ascii="Times New Roman" w:eastAsia="標楷體" w:hAnsi="標楷體" w:cs="Times New Roman" w:hint="eastAsia"/>
          <w:sz w:val="28"/>
        </w:rPr>
        <w:t>其</w:t>
      </w:r>
      <w:r w:rsidR="000C3E34" w:rsidRPr="0000568F">
        <w:rPr>
          <w:rFonts w:ascii="Times New Roman" w:eastAsia="標楷體" w:hAnsi="標楷體" w:cs="Times New Roman" w:hint="eastAsia"/>
          <w:sz w:val="28"/>
        </w:rPr>
        <w:t>PCR</w:t>
      </w:r>
      <w:r w:rsidR="0044798C" w:rsidRPr="0000568F">
        <w:rPr>
          <w:rFonts w:ascii="Times New Roman" w:eastAsia="標楷體" w:hAnsi="標楷體" w:cs="Times New Roman" w:hint="eastAsia"/>
          <w:sz w:val="28"/>
        </w:rPr>
        <w:t>反應產物</w:t>
      </w:r>
      <w:r w:rsidR="000C3E34" w:rsidRPr="0000568F">
        <w:rPr>
          <w:rFonts w:ascii="Times New Roman" w:eastAsia="標楷體" w:hAnsi="標楷體" w:cs="Times New Roman" w:hint="eastAsia"/>
          <w:sz w:val="28"/>
        </w:rPr>
        <w:t>較</w:t>
      </w:r>
      <w:r w:rsidR="0044798C" w:rsidRPr="0000568F">
        <w:rPr>
          <w:rFonts w:ascii="Times New Roman" w:eastAsia="標楷體" w:hAnsi="標楷體" w:cs="Times New Roman" w:hint="eastAsia"/>
          <w:sz w:val="28"/>
        </w:rPr>
        <w:t>陽性檢體產物增加</w:t>
      </w:r>
      <w:r w:rsidR="00A239E3" w:rsidRPr="0000568F">
        <w:rPr>
          <w:rFonts w:ascii="Times New Roman" w:eastAsia="標楷體" w:hAnsi="標楷體" w:cs="Times New Roman" w:hint="eastAsia"/>
          <w:sz w:val="28"/>
        </w:rPr>
        <w:t>211</w:t>
      </w:r>
      <w:r w:rsidR="0044798C" w:rsidRPr="0000568F">
        <w:rPr>
          <w:rFonts w:ascii="Times New Roman" w:eastAsia="標楷體" w:hAnsi="標楷體" w:cs="Times New Roman" w:hint="eastAsia"/>
          <w:sz w:val="28"/>
        </w:rPr>
        <w:t>bp</w:t>
      </w:r>
      <w:r w:rsidR="0044798C" w:rsidRPr="0000568F">
        <w:rPr>
          <w:rFonts w:ascii="Times New Roman" w:eastAsia="標楷體" w:hAnsi="標楷體" w:cs="Times New Roman" w:hint="eastAsia"/>
          <w:sz w:val="28"/>
        </w:rPr>
        <w:t>，同時</w:t>
      </w:r>
      <w:r w:rsidR="00054F7D" w:rsidRPr="0000568F">
        <w:rPr>
          <w:rFonts w:ascii="Times New Roman" w:eastAsia="標楷體" w:hAnsi="標楷體" w:cs="Times New Roman" w:hint="eastAsia"/>
          <w:sz w:val="28"/>
        </w:rPr>
        <w:t>此產物也</w:t>
      </w:r>
      <w:r w:rsidR="0044798C" w:rsidRPr="0000568F">
        <w:rPr>
          <w:rFonts w:ascii="Times New Roman" w:eastAsia="標楷體" w:hAnsi="標楷體" w:cs="Times New Roman" w:hint="eastAsia"/>
          <w:sz w:val="28"/>
        </w:rPr>
        <w:t>可以使用</w:t>
      </w:r>
      <w:r w:rsidR="0044798C" w:rsidRPr="0000568F">
        <w:rPr>
          <w:rFonts w:ascii="Times New Roman" w:eastAsia="標楷體" w:hAnsi="標楷體" w:cs="Times New Roman" w:hint="eastAsia"/>
          <w:sz w:val="28"/>
        </w:rPr>
        <w:t>AI</w:t>
      </w:r>
      <w:r w:rsidR="0044798C" w:rsidRPr="0000568F">
        <w:rPr>
          <w:rFonts w:ascii="Times New Roman" w:eastAsia="標楷體" w:hAnsi="標楷體" w:cs="Times New Roman" w:hint="eastAsia"/>
          <w:sz w:val="28"/>
        </w:rPr>
        <w:t>的引子再</w:t>
      </w:r>
      <w:proofErr w:type="gramStart"/>
      <w:r w:rsidR="0044798C" w:rsidRPr="0000568F">
        <w:rPr>
          <w:rFonts w:ascii="Times New Roman" w:eastAsia="標楷體" w:hAnsi="標楷體" w:cs="Times New Roman" w:hint="eastAsia"/>
          <w:sz w:val="28"/>
        </w:rPr>
        <w:t>進行巢式</w:t>
      </w:r>
      <w:proofErr w:type="gramEnd"/>
      <w:r w:rsidR="0044798C" w:rsidRPr="0000568F">
        <w:rPr>
          <w:rFonts w:ascii="Times New Roman" w:eastAsia="標楷體" w:hAnsi="標楷體" w:cs="Times New Roman" w:hint="eastAsia"/>
          <w:sz w:val="28"/>
        </w:rPr>
        <w:t>PCR</w:t>
      </w:r>
      <w:r w:rsidR="0044798C" w:rsidRPr="0000568F">
        <w:rPr>
          <w:rFonts w:ascii="Times New Roman" w:eastAsia="標楷體" w:hAnsi="標楷體" w:cs="Times New Roman" w:hint="eastAsia"/>
          <w:sz w:val="28"/>
        </w:rPr>
        <w:t>做為辨識用途</w:t>
      </w:r>
      <w:r w:rsidR="0044798C" w:rsidRPr="0000568F">
        <w:rPr>
          <w:rFonts w:ascii="Times New Roman" w:eastAsia="標楷體" w:hAnsi="標楷體" w:cs="Times New Roman"/>
          <w:sz w:val="28"/>
        </w:rPr>
        <w:t>。</w:t>
      </w:r>
      <w:r w:rsidR="008604DD" w:rsidRPr="0000568F">
        <w:rPr>
          <w:rFonts w:ascii="Times New Roman" w:eastAsia="標楷體" w:hAnsi="標楷體" w:cs="Times New Roman" w:hint="eastAsia"/>
          <w:sz w:val="28"/>
        </w:rPr>
        <w:t>另外，以相同方法完成</w:t>
      </w:r>
      <w:r w:rsidR="00707579" w:rsidRPr="0000568F">
        <w:rPr>
          <w:rFonts w:ascii="Times New Roman" w:eastAsia="標楷體" w:hAnsi="標楷體" w:cs="Times New Roman" w:hint="eastAsia"/>
          <w:sz w:val="28"/>
        </w:rPr>
        <w:t>Parainfluenza  3</w:t>
      </w:r>
      <w:r w:rsidR="00394029" w:rsidRPr="0000568F">
        <w:rPr>
          <w:rFonts w:ascii="Times New Roman" w:eastAsia="標楷體" w:hAnsi="標楷體" w:cs="Times New Roman" w:hint="eastAsia"/>
          <w:sz w:val="28"/>
        </w:rPr>
        <w:t>-goat pox</w:t>
      </w:r>
      <w:r w:rsidR="00707579" w:rsidRPr="0000568F">
        <w:rPr>
          <w:rFonts w:ascii="Times New Roman" w:eastAsia="標楷體" w:hAnsi="標楷體" w:cs="Times New Roman" w:hint="eastAsia"/>
          <w:sz w:val="28"/>
        </w:rPr>
        <w:t>可辨識陽性對照</w:t>
      </w:r>
      <w:r w:rsidR="008312DB" w:rsidRPr="0000568F">
        <w:rPr>
          <w:rFonts w:ascii="Times New Roman" w:eastAsia="標楷體" w:hAnsi="標楷體" w:cs="Times New Roman" w:hint="eastAsia"/>
          <w:sz w:val="28"/>
        </w:rPr>
        <w:t>DNA</w:t>
      </w:r>
      <w:r w:rsidR="008312DB" w:rsidRPr="0000568F">
        <w:rPr>
          <w:rFonts w:ascii="Times New Roman" w:eastAsia="標楷體" w:hAnsi="標楷體" w:cs="Times New Roman" w:hint="eastAsia"/>
          <w:sz w:val="28"/>
        </w:rPr>
        <w:t>，再以</w:t>
      </w:r>
      <w:r w:rsidR="00394029" w:rsidRPr="0000568F">
        <w:rPr>
          <w:rFonts w:ascii="Times New Roman" w:eastAsia="標楷體" w:hAnsi="標楷體" w:cs="Times New Roman" w:hint="eastAsia"/>
          <w:sz w:val="28"/>
        </w:rPr>
        <w:t xml:space="preserve"> </w:t>
      </w:r>
      <w:proofErr w:type="spellStart"/>
      <w:r w:rsidR="00AA391C" w:rsidRPr="0000568F">
        <w:rPr>
          <w:rFonts w:ascii="Times New Roman" w:eastAsia="標楷體" w:hAnsi="Times New Roman" w:cs="Times New Roman"/>
          <w:color w:val="000000"/>
          <w:sz w:val="28"/>
        </w:rPr>
        <w:t>MEGAscript</w:t>
      </w:r>
      <w:proofErr w:type="spellEnd"/>
      <w:r w:rsidR="00AA391C" w:rsidRPr="0000568F">
        <w:rPr>
          <w:rFonts w:ascii="Times New Roman" w:eastAsia="標楷體" w:hAnsi="Times New Roman" w:cs="Times New Roman"/>
          <w:color w:val="000000"/>
          <w:sz w:val="28"/>
        </w:rPr>
        <w:t>™ SP6</w:t>
      </w:r>
      <w:r w:rsidR="008D3F5E" w:rsidRPr="0000568F">
        <w:rPr>
          <w:rFonts w:ascii="Times New Roman" w:eastAsia="標楷體" w:hAnsi="標楷體" w:cs="Times New Roman" w:hint="eastAsia"/>
          <w:sz w:val="28"/>
        </w:rPr>
        <w:t>套組</w:t>
      </w:r>
      <w:r w:rsidR="00394029" w:rsidRPr="0000568F">
        <w:rPr>
          <w:rFonts w:ascii="Times New Roman" w:eastAsia="標楷體" w:hAnsi="標楷體" w:cs="Times New Roman" w:hint="eastAsia"/>
          <w:sz w:val="28"/>
        </w:rPr>
        <w:t>轉錄成</w:t>
      </w:r>
      <w:r w:rsidR="00394029" w:rsidRPr="0000568F">
        <w:rPr>
          <w:rFonts w:ascii="Times New Roman" w:eastAsia="標楷體" w:hAnsi="標楷體" w:cs="Times New Roman" w:hint="eastAsia"/>
          <w:sz w:val="28"/>
        </w:rPr>
        <w:t>RNA</w:t>
      </w:r>
      <w:r w:rsidR="008D3F5E" w:rsidRPr="0000568F">
        <w:rPr>
          <w:rFonts w:ascii="Times New Roman" w:eastAsia="標楷體" w:hAnsi="標楷體" w:cs="Times New Roman" w:hint="eastAsia"/>
          <w:sz w:val="28"/>
        </w:rPr>
        <w:t>即可</w:t>
      </w:r>
      <w:r w:rsidR="00707579" w:rsidRPr="0000568F">
        <w:rPr>
          <w:rFonts w:ascii="Times New Roman" w:eastAsia="標楷體" w:hAnsi="標楷體" w:cs="Times New Roman"/>
          <w:sz w:val="28"/>
        </w:rPr>
        <w:t>。</w:t>
      </w:r>
    </w:p>
    <w:p w:rsidR="0020028E" w:rsidRDefault="0020028E" w:rsidP="00792D34">
      <w:pPr>
        <w:pStyle w:val="Web"/>
        <w:shd w:val="clear" w:color="auto" w:fill="FFFFFF"/>
        <w:adjustRightInd w:val="0"/>
        <w:snapToGrid w:val="0"/>
        <w:spacing w:line="480" w:lineRule="auto"/>
        <w:ind w:left="360"/>
        <w:jc w:val="both"/>
        <w:rPr>
          <w:rFonts w:ascii="Times New Roman" w:hAnsi="Times New Roman" w:cs="Times New Roman"/>
          <w:color w:val="000000"/>
          <w:shd w:val="clear" w:color="auto" w:fill="FFFFFF"/>
        </w:rPr>
      </w:pPr>
    </w:p>
    <w:p w:rsidR="0000568F" w:rsidRDefault="0000568F">
      <w:pPr>
        <w:widowControl/>
        <w:rPr>
          <w:rFonts w:eastAsia="標楷體"/>
          <w:color w:val="000000"/>
          <w:kern w:val="0"/>
        </w:rPr>
      </w:pPr>
      <w:r>
        <w:rPr>
          <w:rFonts w:eastAsia="標楷體"/>
          <w:color w:val="000000"/>
        </w:rPr>
        <w:br w:type="page"/>
      </w:r>
    </w:p>
    <w:p w:rsidR="00E07E29" w:rsidRDefault="002D23B1" w:rsidP="0000568F">
      <w:pPr>
        <w:tabs>
          <w:tab w:val="left" w:pos="7830"/>
        </w:tabs>
        <w:autoSpaceDE w:val="0"/>
        <w:autoSpaceDN w:val="0"/>
        <w:adjustRightInd w:val="0"/>
        <w:spacing w:line="500" w:lineRule="exact"/>
        <w:ind w:rightChars="-289" w:right="-694"/>
        <w:jc w:val="center"/>
        <w:rPr>
          <w:rFonts w:eastAsia="標楷體"/>
          <w:b/>
          <w:color w:val="000000"/>
          <w:sz w:val="32"/>
          <w:szCs w:val="32"/>
        </w:rPr>
      </w:pPr>
      <w:r w:rsidRPr="0000568F">
        <w:rPr>
          <w:rFonts w:eastAsia="標楷體" w:hint="eastAsia"/>
          <w:b/>
          <w:color w:val="000000"/>
          <w:sz w:val="32"/>
          <w:szCs w:val="32"/>
        </w:rPr>
        <w:lastRenderedPageBreak/>
        <w:t>C</w:t>
      </w:r>
      <w:r w:rsidRPr="0000568F">
        <w:rPr>
          <w:rFonts w:eastAsia="標楷體"/>
          <w:b/>
          <w:color w:val="000000"/>
          <w:sz w:val="32"/>
          <w:szCs w:val="32"/>
        </w:rPr>
        <w:t>onstruct</w:t>
      </w:r>
      <w:r w:rsidR="00FF26AA" w:rsidRPr="0000568F">
        <w:rPr>
          <w:rFonts w:eastAsia="標楷體" w:hint="eastAsia"/>
          <w:b/>
          <w:color w:val="000000"/>
          <w:sz w:val="32"/>
          <w:szCs w:val="32"/>
        </w:rPr>
        <w:t>ing</w:t>
      </w:r>
      <w:r w:rsidRPr="0000568F">
        <w:rPr>
          <w:rFonts w:eastAsia="標楷體"/>
          <w:b/>
          <w:color w:val="000000"/>
          <w:sz w:val="32"/>
          <w:szCs w:val="32"/>
        </w:rPr>
        <w:t xml:space="preserve"> a </w:t>
      </w:r>
      <w:r w:rsidR="00C23ADA" w:rsidRPr="0000568F">
        <w:rPr>
          <w:rFonts w:eastAsia="標楷體" w:hint="eastAsia"/>
          <w:b/>
          <w:color w:val="000000"/>
          <w:sz w:val="32"/>
          <w:szCs w:val="32"/>
        </w:rPr>
        <w:t>differentiable</w:t>
      </w:r>
      <w:r w:rsidRPr="0000568F">
        <w:rPr>
          <w:rFonts w:eastAsia="標楷體"/>
          <w:b/>
          <w:color w:val="000000"/>
          <w:sz w:val="32"/>
          <w:szCs w:val="32"/>
        </w:rPr>
        <w:t xml:space="preserve"> positive control</w:t>
      </w:r>
      <w:r w:rsidR="0000568F" w:rsidRPr="0000568F">
        <w:rPr>
          <w:rFonts w:eastAsia="標楷體" w:hint="eastAsia"/>
          <w:b/>
          <w:color w:val="000000"/>
          <w:sz w:val="32"/>
          <w:szCs w:val="32"/>
        </w:rPr>
        <w:t xml:space="preserve"> </w:t>
      </w:r>
      <w:r w:rsidRPr="0000568F">
        <w:rPr>
          <w:rFonts w:eastAsia="標楷體"/>
          <w:b/>
          <w:color w:val="000000"/>
          <w:sz w:val="32"/>
          <w:szCs w:val="32"/>
        </w:rPr>
        <w:t>for PCR</w:t>
      </w:r>
      <w:r w:rsidR="0025044F">
        <w:rPr>
          <w:rFonts w:eastAsia="標楷體"/>
          <w:b/>
          <w:color w:val="000000"/>
          <w:sz w:val="32"/>
          <w:szCs w:val="32"/>
        </w:rPr>
        <w:t xml:space="preserve"> using plasmid DNA</w:t>
      </w:r>
    </w:p>
    <w:p w:rsidR="00B8000C" w:rsidRPr="0000568F" w:rsidRDefault="00B8000C" w:rsidP="0000568F">
      <w:pPr>
        <w:tabs>
          <w:tab w:val="left" w:pos="7830"/>
        </w:tabs>
        <w:autoSpaceDE w:val="0"/>
        <w:autoSpaceDN w:val="0"/>
        <w:adjustRightInd w:val="0"/>
        <w:spacing w:line="500" w:lineRule="exact"/>
        <w:ind w:rightChars="-289" w:right="-694"/>
        <w:jc w:val="center"/>
        <w:rPr>
          <w:rFonts w:eastAsia="標楷體"/>
          <w:b/>
          <w:color w:val="000000"/>
          <w:sz w:val="32"/>
          <w:szCs w:val="32"/>
        </w:rPr>
      </w:pPr>
    </w:p>
    <w:p w:rsidR="00BA7617" w:rsidRPr="00592FCB" w:rsidRDefault="00BA7617" w:rsidP="00681AD1">
      <w:pPr>
        <w:spacing w:afterLines="50" w:after="180" w:line="500" w:lineRule="exact"/>
        <w:jc w:val="center"/>
        <w:rPr>
          <w:rFonts w:eastAsia="標楷體"/>
          <w:sz w:val="28"/>
          <w:szCs w:val="28"/>
        </w:rPr>
      </w:pPr>
      <w:r w:rsidRPr="00592FCB">
        <w:rPr>
          <w:rFonts w:eastAsia="標楷體" w:hint="eastAsia"/>
          <w:sz w:val="28"/>
          <w:szCs w:val="28"/>
        </w:rPr>
        <w:t>Lu-Jen Ting</w:t>
      </w:r>
    </w:p>
    <w:p w:rsidR="00BA7617" w:rsidRPr="0000568F" w:rsidRDefault="00BA7617" w:rsidP="0000568F">
      <w:pPr>
        <w:spacing w:line="500" w:lineRule="exact"/>
        <w:jc w:val="center"/>
        <w:rPr>
          <w:rFonts w:eastAsia="標楷體"/>
          <w:b/>
          <w:sz w:val="28"/>
          <w:szCs w:val="28"/>
        </w:rPr>
      </w:pPr>
      <w:r w:rsidRPr="00136470">
        <w:rPr>
          <w:rFonts w:eastAsia="標楷體"/>
          <w:b/>
          <w:sz w:val="28"/>
          <w:szCs w:val="28"/>
        </w:rPr>
        <w:t>A</w:t>
      </w:r>
      <w:r w:rsidRPr="00136470">
        <w:rPr>
          <w:rFonts w:eastAsia="標楷體" w:hint="eastAsia"/>
          <w:b/>
          <w:sz w:val="28"/>
          <w:szCs w:val="28"/>
        </w:rPr>
        <w:t>bstract</w:t>
      </w:r>
    </w:p>
    <w:p w:rsidR="00A62D6A" w:rsidRPr="00A62D6A" w:rsidRDefault="0025044F" w:rsidP="0000568F">
      <w:pPr>
        <w:pStyle w:val="Web"/>
        <w:shd w:val="clear" w:color="auto" w:fill="FFFFFF"/>
        <w:adjustRightInd w:val="0"/>
        <w:snapToGrid w:val="0"/>
        <w:spacing w:line="600" w:lineRule="exact"/>
        <w:ind w:left="357" w:firstLineChars="150" w:firstLine="360"/>
        <w:jc w:val="both"/>
        <w:rPr>
          <w:rFonts w:ascii="Times New Roman" w:eastAsia="標楷體" w:hAnsi="Times New Roman" w:cs="Times New Roman"/>
          <w:color w:val="000000"/>
        </w:rPr>
      </w:pPr>
      <w:r>
        <w:rPr>
          <w:rFonts w:ascii="Times New Roman" w:hAnsi="Times New Roman" w:cs="Times New Roman"/>
        </w:rPr>
        <w:t xml:space="preserve">The </w:t>
      </w:r>
      <w:r w:rsidR="00502D57">
        <w:rPr>
          <w:rFonts w:ascii="Times New Roman" w:hAnsi="Times New Roman" w:cs="Times New Roman" w:hint="eastAsia"/>
        </w:rPr>
        <w:t>P</w:t>
      </w:r>
      <w:r w:rsidR="00A62D6A" w:rsidRPr="00A62D6A">
        <w:rPr>
          <w:rFonts w:ascii="Times New Roman" w:hAnsi="Times New Roman" w:cs="Times New Roman"/>
        </w:rPr>
        <w:t xml:space="preserve">olymerase chain reaction (PCR) has been </w:t>
      </w:r>
      <w:r>
        <w:rPr>
          <w:rFonts w:ascii="Times New Roman" w:hAnsi="Times New Roman" w:cs="Times New Roman"/>
        </w:rPr>
        <w:t xml:space="preserve">a routine </w:t>
      </w:r>
      <w:r w:rsidR="00A62D6A" w:rsidRPr="00A62D6A">
        <w:rPr>
          <w:rFonts w:ascii="Times New Roman" w:hAnsi="Times New Roman" w:cs="Times New Roman"/>
        </w:rPr>
        <w:t>diagnostic</w:t>
      </w:r>
      <w:r>
        <w:rPr>
          <w:rFonts w:ascii="Times New Roman" w:hAnsi="Times New Roman" w:cs="Times New Roman"/>
        </w:rPr>
        <w:t xml:space="preserve"> technique used in </w:t>
      </w:r>
      <w:r w:rsidR="00A62D6A" w:rsidRPr="00A62D6A">
        <w:rPr>
          <w:rFonts w:ascii="Times New Roman" w:hAnsi="Times New Roman" w:cs="Times New Roman"/>
        </w:rPr>
        <w:t>laboratories</w:t>
      </w:r>
      <w:r w:rsidR="00502D5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/>
        </w:rPr>
        <w:t>concerned with the</w:t>
      </w:r>
      <w:r w:rsidR="00502D57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detecti</w:t>
      </w:r>
      <w:r>
        <w:rPr>
          <w:rFonts w:ascii="Times New Roman" w:hAnsi="Times New Roman" w:cs="Times New Roman"/>
        </w:rPr>
        <w:t>on of the</w:t>
      </w:r>
      <w:r>
        <w:rPr>
          <w:rFonts w:ascii="Times New Roman" w:hAnsi="Times New Roman" w:cs="Times New Roman" w:hint="eastAsia"/>
        </w:rPr>
        <w:t xml:space="preserve"> </w:t>
      </w:r>
      <w:r w:rsidR="00502D57">
        <w:rPr>
          <w:rFonts w:ascii="Times New Roman" w:hAnsi="Times New Roman" w:cs="Times New Roman" w:hint="eastAsia"/>
        </w:rPr>
        <w:t>etiological agents of infectious diseases</w:t>
      </w:r>
      <w:r w:rsidR="00A62D6A" w:rsidRPr="00A62D6A">
        <w:rPr>
          <w:rFonts w:ascii="Times New Roman" w:hAnsi="Times New Roman" w:cs="Times New Roman"/>
        </w:rPr>
        <w:t xml:space="preserve">. </w:t>
      </w:r>
      <w:r w:rsidR="00502D57">
        <w:rPr>
          <w:rFonts w:ascii="Times New Roman" w:hAnsi="Times New Roman" w:cs="Times New Roman" w:hint="eastAsia"/>
        </w:rPr>
        <w:t>When employing this method, o</w:t>
      </w:r>
      <w:r w:rsidR="00A62D6A" w:rsidRPr="00A62D6A">
        <w:rPr>
          <w:rFonts w:ascii="Times New Roman" w:hAnsi="Times New Roman" w:cs="Times New Roman"/>
        </w:rPr>
        <w:t xml:space="preserve">ne of the </w:t>
      </w:r>
      <w:r w:rsidR="00502D57">
        <w:rPr>
          <w:rFonts w:ascii="Times New Roman" w:hAnsi="Times New Roman" w:cs="Times New Roman" w:hint="eastAsia"/>
        </w:rPr>
        <w:t>considerations</w:t>
      </w:r>
      <w:r w:rsidR="00A62D6A" w:rsidRPr="00A62D6A">
        <w:rPr>
          <w:rFonts w:ascii="Times New Roman" w:hAnsi="Times New Roman" w:cs="Times New Roman"/>
        </w:rPr>
        <w:t xml:space="preserve"> is the </w:t>
      </w:r>
      <w:r>
        <w:rPr>
          <w:rFonts w:ascii="Times New Roman" w:hAnsi="Times New Roman" w:cs="Times New Roman"/>
        </w:rPr>
        <w:t xml:space="preserve">potential of </w:t>
      </w:r>
      <w:r w:rsidR="00A62D6A" w:rsidRPr="00A62D6A">
        <w:rPr>
          <w:rFonts w:ascii="Times New Roman" w:hAnsi="Times New Roman" w:cs="Times New Roman"/>
        </w:rPr>
        <w:t xml:space="preserve">false </w:t>
      </w:r>
      <w:r w:rsidRPr="00A62D6A">
        <w:rPr>
          <w:rFonts w:ascii="Times New Roman" w:hAnsi="Times New Roman" w:cs="Times New Roman"/>
        </w:rPr>
        <w:t>positiv</w:t>
      </w:r>
      <w:r>
        <w:rPr>
          <w:rFonts w:ascii="Times New Roman" w:hAnsi="Times New Roman" w:cs="Times New Roman"/>
        </w:rPr>
        <w:t xml:space="preserve">e </w:t>
      </w:r>
      <w:r w:rsidR="00A62D6A" w:rsidRPr="00A62D6A">
        <w:rPr>
          <w:rFonts w:ascii="Times New Roman" w:hAnsi="Times New Roman" w:cs="Times New Roman"/>
        </w:rPr>
        <w:t>PCR results.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</w:t>
      </w:r>
      <w:r w:rsidR="00502D57">
        <w:rPr>
          <w:rFonts w:ascii="Times New Roman" w:eastAsia="標楷體" w:hAnsi="Times New Roman" w:cs="Times New Roman" w:hint="eastAsia"/>
          <w:color w:val="000000"/>
        </w:rPr>
        <w:t>To minimize the risk of producing false-positive results, nucleic acid positive control</w:t>
      </w:r>
      <w:r>
        <w:rPr>
          <w:rFonts w:ascii="Times New Roman" w:eastAsia="標楷體" w:hAnsi="Times New Roman" w:cs="Times New Roman"/>
          <w:color w:val="000000"/>
        </w:rPr>
        <w:t>s are a high risk factor for contamination that need to be taken into account for</w:t>
      </w:r>
      <w:r w:rsidR="00502D57">
        <w:rPr>
          <w:rFonts w:ascii="Times New Roman" w:eastAsia="標楷體" w:hAnsi="Times New Roman" w:cs="Times New Roman" w:hint="eastAsia"/>
          <w:color w:val="000000"/>
        </w:rPr>
        <w:t>, i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n addition to reagents, equipment, and </w:t>
      </w:r>
      <w:r w:rsidR="00502D57">
        <w:rPr>
          <w:rFonts w:ascii="Times New Roman" w:eastAsia="標楷體" w:hAnsi="Times New Roman" w:cs="Times New Roman" w:hint="eastAsia"/>
          <w:color w:val="000000"/>
        </w:rPr>
        <w:t>working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areas</w:t>
      </w:r>
      <w:r w:rsidR="00A62D6A" w:rsidRPr="00C667EC">
        <w:rPr>
          <w:rFonts w:ascii="Times New Roman" w:hAnsi="Times New Roman" w:cs="Times New Roman"/>
          <w:color w:val="000000"/>
        </w:rPr>
        <w:t>.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The aim of this study was to construct a </w:t>
      </w:r>
      <w:r>
        <w:rPr>
          <w:rFonts w:ascii="Times New Roman" w:eastAsia="標楷體" w:hAnsi="Times New Roman" w:cs="Times New Roman"/>
          <w:color w:val="000000"/>
        </w:rPr>
        <w:t xml:space="preserve">standard 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DNA </w:t>
      </w:r>
      <w:r>
        <w:rPr>
          <w:rFonts w:ascii="Times New Roman" w:eastAsia="標楷體" w:hAnsi="Times New Roman" w:cs="Times New Roman"/>
          <w:color w:val="000000"/>
        </w:rPr>
        <w:t xml:space="preserve">construct 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as </w:t>
      </w:r>
      <w:r w:rsidR="00442EE8">
        <w:rPr>
          <w:rFonts w:ascii="Times New Roman" w:eastAsia="標楷體" w:hAnsi="Times New Roman" w:cs="Times New Roman"/>
          <w:color w:val="000000"/>
        </w:rPr>
        <w:t xml:space="preserve">a </w:t>
      </w:r>
      <w:r w:rsidR="00B522C0">
        <w:rPr>
          <w:rFonts w:ascii="Times New Roman" w:eastAsia="標楷體" w:hAnsi="Times New Roman" w:cs="Times New Roman" w:hint="eastAsia"/>
          <w:color w:val="000000"/>
        </w:rPr>
        <w:t>differentiable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positive control </w:t>
      </w:r>
      <w:r>
        <w:rPr>
          <w:rFonts w:ascii="Times New Roman" w:eastAsia="標楷體" w:hAnsi="Times New Roman" w:cs="Times New Roman"/>
          <w:color w:val="000000"/>
        </w:rPr>
        <w:t>when using PCR to detect Neospora</w:t>
      </w:r>
      <w:r w:rsidR="00B522C0">
        <w:rPr>
          <w:rFonts w:ascii="Times New Roman" w:eastAsia="標楷體" w:hAnsi="Times New Roman" w:cs="Times New Roman" w:hint="eastAsia"/>
          <w:color w:val="000000"/>
        </w:rPr>
        <w:t>.</w:t>
      </w:r>
      <w:r w:rsidR="00D6712A" w:rsidRPr="00A62D6A" w:rsidDel="00D6712A">
        <w:rPr>
          <w:rFonts w:ascii="Times New Roman" w:eastAsia="標楷體" w:hAnsi="Times New Roman" w:cs="Times New Roman"/>
          <w:color w:val="000000"/>
        </w:rPr>
        <w:t xml:space="preserve"> </w:t>
      </w:r>
      <w:r w:rsidR="00D6712A">
        <w:rPr>
          <w:rFonts w:ascii="Times New Roman" w:eastAsia="標楷體" w:hAnsi="Times New Roman" w:cs="Times New Roman" w:hint="eastAsia"/>
          <w:color w:val="000000"/>
        </w:rPr>
        <w:t>T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he </w:t>
      </w:r>
      <w:r w:rsidR="00D6712A">
        <w:rPr>
          <w:rFonts w:ascii="Times New Roman" w:eastAsia="標楷體" w:hAnsi="Times New Roman" w:cs="Times New Roman" w:hint="eastAsia"/>
          <w:color w:val="000000"/>
        </w:rPr>
        <w:t xml:space="preserve">positive control </w:t>
      </w:r>
      <w:r w:rsidR="008F2FCD">
        <w:rPr>
          <w:rFonts w:ascii="Times New Roman" w:eastAsia="標楷體" w:hAnsi="Times New Roman" w:cs="Times New Roman" w:hint="eastAsia"/>
          <w:color w:val="000000"/>
        </w:rPr>
        <w:t xml:space="preserve">is 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a </w:t>
      </w:r>
      <w:r w:rsidR="008F2FCD">
        <w:rPr>
          <w:rFonts w:ascii="Times New Roman" w:eastAsia="標楷體" w:hAnsi="Times New Roman" w:cs="Times New Roman" w:hint="eastAsia"/>
          <w:color w:val="000000"/>
        </w:rPr>
        <w:t>plasmid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 inserted with a fragment</w:t>
      </w:r>
      <w:r w:rsidR="00D6712A">
        <w:rPr>
          <w:rFonts w:ascii="Times New Roman" w:eastAsia="標楷體" w:hAnsi="Times New Roman" w:cs="Times New Roman" w:hint="eastAsia"/>
          <w:color w:val="000000"/>
        </w:rPr>
        <w:t xml:space="preserve"> composed of 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an inner sequence of avian influenza virus and </w:t>
      </w:r>
      <w:r w:rsidR="00D6712A">
        <w:rPr>
          <w:rFonts w:ascii="Times New Roman" w:eastAsia="標楷體" w:hAnsi="Times New Roman" w:cs="Times New Roman" w:hint="eastAsia"/>
          <w:color w:val="000000"/>
        </w:rPr>
        <w:t xml:space="preserve">the primer annealing 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regions of 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Neospora </w:t>
      </w:r>
      <w:r w:rsidR="000D0B92">
        <w:rPr>
          <w:rFonts w:ascii="Times New Roman" w:eastAsia="標楷體" w:hAnsi="Times New Roman" w:cs="Times New Roman" w:hint="eastAsia"/>
          <w:color w:val="000000"/>
        </w:rPr>
        <w:t xml:space="preserve">sequences </w:t>
      </w:r>
      <w:r w:rsidR="00A62D6A" w:rsidRPr="00A62D6A">
        <w:rPr>
          <w:rFonts w:ascii="Times New Roman" w:eastAsia="標楷體" w:hAnsi="Times New Roman" w:cs="Times New Roman"/>
          <w:color w:val="000000"/>
        </w:rPr>
        <w:t>at both ends</w:t>
      </w:r>
      <w:r w:rsidR="00D6712A">
        <w:rPr>
          <w:rFonts w:ascii="Times New Roman" w:eastAsia="標楷體" w:hAnsi="Times New Roman" w:cs="Times New Roman" w:hint="eastAsia"/>
          <w:color w:val="000000"/>
        </w:rPr>
        <w:t>.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When the construct was employed in </w:t>
      </w:r>
      <w:r w:rsidR="00A62D6A" w:rsidRPr="00A62D6A">
        <w:rPr>
          <w:rFonts w:ascii="Times New Roman" w:eastAsia="標楷體" w:hAnsi="Times New Roman" w:cs="Times New Roman"/>
          <w:color w:val="000000"/>
        </w:rPr>
        <w:t>the Neospora-AI PCR</w:t>
      </w:r>
      <w:r w:rsidR="00442EE8">
        <w:rPr>
          <w:rFonts w:ascii="Times New Roman" w:eastAsia="標楷體" w:hAnsi="Times New Roman" w:cs="Times New Roman"/>
          <w:color w:val="000000"/>
        </w:rPr>
        <w:t xml:space="preserve"> assay</w:t>
      </w:r>
      <w:r w:rsidR="00C41E6F">
        <w:rPr>
          <w:rFonts w:ascii="Times New Roman" w:eastAsia="標楷體" w:hAnsi="Times New Roman" w:cs="Times New Roman" w:hint="eastAsia"/>
          <w:color w:val="000000"/>
        </w:rPr>
        <w:t>,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</w:t>
      </w:r>
      <w:r w:rsidR="00C41E6F">
        <w:rPr>
          <w:rFonts w:ascii="Times New Roman" w:eastAsia="標楷體" w:hAnsi="Times New Roman" w:cs="Times New Roman" w:hint="eastAsia"/>
          <w:color w:val="000000"/>
        </w:rPr>
        <w:t>the reaction generate</w:t>
      </w:r>
      <w:r w:rsidR="00442EE8">
        <w:rPr>
          <w:rFonts w:ascii="Times New Roman" w:eastAsia="標楷體" w:hAnsi="Times New Roman" w:cs="Times New Roman"/>
          <w:color w:val="000000"/>
        </w:rPr>
        <w:t>s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 a 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product </w:t>
      </w:r>
      <w:r w:rsidR="00A239E3">
        <w:rPr>
          <w:rFonts w:ascii="Times New Roman" w:eastAsia="標楷體" w:hAnsi="Times New Roman" w:cs="Times New Roman" w:hint="eastAsia"/>
          <w:color w:val="000000"/>
        </w:rPr>
        <w:t>211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bp </w:t>
      </w:r>
      <w:r w:rsidR="00C41E6F">
        <w:rPr>
          <w:rFonts w:ascii="Times New Roman" w:eastAsia="標楷體" w:hAnsi="Times New Roman" w:cs="Times New Roman" w:hint="eastAsia"/>
          <w:color w:val="000000"/>
        </w:rPr>
        <w:t>longer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than that of the normal Neospora positive PCR product</w:t>
      </w:r>
      <w:r w:rsidR="00C41E6F">
        <w:rPr>
          <w:rFonts w:ascii="Times New Roman" w:eastAsia="標楷體" w:hAnsi="Times New Roman" w:cs="Times New Roman" w:hint="eastAsia"/>
          <w:color w:val="000000"/>
        </w:rPr>
        <w:t>. In addition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, 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the product can be identified by </w:t>
      </w:r>
      <w:r w:rsidR="00A62D6A" w:rsidRPr="00A62D6A">
        <w:rPr>
          <w:rFonts w:ascii="Times New Roman" w:eastAsia="標楷體" w:hAnsi="Times New Roman" w:cs="Times New Roman"/>
          <w:color w:val="000000"/>
        </w:rPr>
        <w:t>nested PCR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 which is used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for the 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routine </w:t>
      </w:r>
      <w:r w:rsidR="00A62D6A" w:rsidRPr="00A62D6A">
        <w:rPr>
          <w:rFonts w:ascii="Times New Roman" w:eastAsia="標楷體" w:hAnsi="Times New Roman" w:cs="Times New Roman"/>
          <w:color w:val="000000"/>
        </w:rPr>
        <w:t>identification</w:t>
      </w:r>
      <w:r w:rsidR="00C41E6F">
        <w:rPr>
          <w:rFonts w:ascii="Times New Roman" w:eastAsia="標楷體" w:hAnsi="Times New Roman" w:cs="Times New Roman" w:hint="eastAsia"/>
          <w:color w:val="000000"/>
        </w:rPr>
        <w:t xml:space="preserve"> of avian influenza viruses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. </w:t>
      </w:r>
      <w:r w:rsidR="00442EE8">
        <w:rPr>
          <w:rFonts w:ascii="Times New Roman" w:eastAsia="標楷體" w:hAnsi="Times New Roman" w:cs="Times New Roman"/>
          <w:color w:val="000000"/>
        </w:rPr>
        <w:t>T</w:t>
      </w:r>
      <w:r w:rsidR="00442EE8" w:rsidRPr="00A62D6A">
        <w:rPr>
          <w:rFonts w:ascii="Times New Roman" w:eastAsia="標楷體" w:hAnsi="Times New Roman" w:cs="Times New Roman"/>
          <w:color w:val="000000"/>
        </w:rPr>
        <w:t xml:space="preserve">he 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same </w:t>
      </w:r>
      <w:r w:rsidR="00885942">
        <w:rPr>
          <w:rFonts w:ascii="Times New Roman" w:eastAsia="標楷體" w:hAnsi="Times New Roman" w:cs="Times New Roman" w:hint="eastAsia"/>
          <w:color w:val="000000"/>
        </w:rPr>
        <w:t>strategy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</w:t>
      </w:r>
      <w:r w:rsidR="00885942">
        <w:rPr>
          <w:rFonts w:ascii="Times New Roman" w:eastAsia="標楷體" w:hAnsi="Times New Roman" w:cs="Times New Roman" w:hint="eastAsia"/>
          <w:color w:val="000000"/>
        </w:rPr>
        <w:t>was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used to construct </w:t>
      </w:r>
      <w:r w:rsidR="00442EE8">
        <w:rPr>
          <w:rFonts w:ascii="Times New Roman" w:eastAsia="標楷體" w:hAnsi="Times New Roman" w:cs="Times New Roman"/>
          <w:color w:val="000000"/>
        </w:rPr>
        <w:t>a</w:t>
      </w:r>
      <w:r w:rsidR="00442EE8" w:rsidRPr="00A62D6A">
        <w:rPr>
          <w:rFonts w:ascii="Times New Roman" w:eastAsia="標楷體" w:hAnsi="Times New Roman" w:cs="Times New Roman"/>
          <w:color w:val="000000"/>
        </w:rPr>
        <w:t xml:space="preserve"> </w:t>
      </w:r>
      <w:proofErr w:type="gramStart"/>
      <w:r w:rsidR="00A62D6A" w:rsidRPr="00A62D6A">
        <w:rPr>
          <w:rFonts w:ascii="Times New Roman" w:eastAsia="標楷體" w:hAnsi="Times New Roman" w:cs="Times New Roman"/>
          <w:color w:val="000000"/>
        </w:rPr>
        <w:t>Parainfluenza</w:t>
      </w:r>
      <w:proofErr w:type="gramEnd"/>
      <w:r w:rsidR="00A62D6A" w:rsidRPr="00A62D6A">
        <w:rPr>
          <w:rFonts w:ascii="Times New Roman" w:eastAsia="標楷體" w:hAnsi="Times New Roman" w:cs="Times New Roman"/>
          <w:color w:val="000000"/>
        </w:rPr>
        <w:t xml:space="preserve"> 3-goatpox </w:t>
      </w:r>
      <w:r w:rsidR="00885942">
        <w:rPr>
          <w:rFonts w:ascii="Times New Roman" w:eastAsia="標楷體" w:hAnsi="Times New Roman" w:cs="Times New Roman" w:hint="eastAsia"/>
          <w:color w:val="000000"/>
        </w:rPr>
        <w:t>differentiable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positive control DNA</w:t>
      </w:r>
      <w:r w:rsidR="00EB0494" w:rsidRPr="00A62D6A">
        <w:rPr>
          <w:rFonts w:ascii="Times New Roman" w:eastAsia="標楷體" w:hAnsi="Times New Roman" w:cs="Times New Roman"/>
          <w:color w:val="000000"/>
        </w:rPr>
        <w:t>, follow</w:t>
      </w:r>
      <w:r w:rsidR="00885942">
        <w:rPr>
          <w:rFonts w:ascii="Times New Roman" w:eastAsia="標楷體" w:hAnsi="Times New Roman" w:cs="Times New Roman" w:hint="eastAsia"/>
          <w:color w:val="000000"/>
        </w:rPr>
        <w:t xml:space="preserve">ed by transcribing </w:t>
      </w:r>
      <w:r w:rsidR="00442EE8">
        <w:rPr>
          <w:rFonts w:ascii="Times New Roman" w:eastAsia="標楷體" w:hAnsi="Times New Roman" w:cs="Times New Roman"/>
          <w:color w:val="000000"/>
        </w:rPr>
        <w:t xml:space="preserve">it </w:t>
      </w:r>
      <w:r w:rsidR="00885942">
        <w:rPr>
          <w:rFonts w:ascii="Times New Roman" w:eastAsia="標楷體" w:hAnsi="Times New Roman" w:cs="Times New Roman" w:hint="eastAsia"/>
          <w:color w:val="000000"/>
        </w:rPr>
        <w:t>into RNA with</w:t>
      </w:r>
      <w:r w:rsidR="00A62D6A" w:rsidRPr="00A62D6A">
        <w:rPr>
          <w:rFonts w:ascii="Times New Roman" w:eastAsia="標楷體" w:hAnsi="Times New Roman" w:cs="Times New Roman"/>
          <w:color w:val="000000"/>
        </w:rPr>
        <w:t xml:space="preserve"> </w:t>
      </w:r>
      <w:r w:rsidR="009E3A00">
        <w:rPr>
          <w:rFonts w:ascii="Times New Roman" w:eastAsia="標楷體" w:hAnsi="Times New Roman" w:cs="Times New Roman" w:hint="eastAsia"/>
          <w:color w:val="000000"/>
        </w:rPr>
        <w:t xml:space="preserve">the </w:t>
      </w:r>
      <w:proofErr w:type="spellStart"/>
      <w:r w:rsidR="00A62D6A" w:rsidRPr="00A62D6A">
        <w:rPr>
          <w:rFonts w:ascii="Times New Roman" w:eastAsia="標楷體" w:hAnsi="Times New Roman" w:cs="Times New Roman"/>
          <w:color w:val="000000"/>
        </w:rPr>
        <w:t>MEGAscript</w:t>
      </w:r>
      <w:proofErr w:type="spellEnd"/>
      <w:r w:rsidR="00A62D6A" w:rsidRPr="00A62D6A">
        <w:rPr>
          <w:rFonts w:ascii="Times New Roman" w:eastAsia="標楷體" w:hAnsi="Times New Roman" w:cs="Times New Roman"/>
          <w:color w:val="000000"/>
        </w:rPr>
        <w:t>™ SP6 Kit.</w:t>
      </w:r>
    </w:p>
    <w:p w:rsidR="002C1EDD" w:rsidRPr="00A62D6A" w:rsidRDefault="002C1EDD" w:rsidP="00023CE7">
      <w:pPr>
        <w:autoSpaceDE w:val="0"/>
        <w:autoSpaceDN w:val="0"/>
        <w:adjustRightInd w:val="0"/>
        <w:spacing w:line="360" w:lineRule="auto"/>
        <w:contextualSpacing/>
        <w:jc w:val="both"/>
        <w:rPr>
          <w:rFonts w:eastAsia="標楷體"/>
          <w:color w:val="000000"/>
        </w:rPr>
      </w:pPr>
    </w:p>
    <w:sectPr w:rsidR="002C1EDD" w:rsidRPr="00A62D6A" w:rsidSect="0000568F">
      <w:pgSz w:w="11906" w:h="16838"/>
      <w:pgMar w:top="1440" w:right="1800" w:bottom="1440" w:left="1800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F4E62" w:rsidRDefault="008F4E62" w:rsidP="00E97747">
      <w:r>
        <w:separator/>
      </w:r>
    </w:p>
  </w:endnote>
  <w:endnote w:type="continuationSeparator" w:id="0">
    <w:p w:rsidR="008F4E62" w:rsidRDefault="008F4E62" w:rsidP="00E9774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 2">
    <w:panose1 w:val="050201020105070707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細明體">
    <w:altName w:val="MingLiU"/>
    <w:panose1 w:val="02020509000000000000"/>
    <w:charset w:val="88"/>
    <w:family w:val="modern"/>
    <w:notTrueType/>
    <w:pitch w:val="fixed"/>
    <w:sig w:usb0="00000001" w:usb1="08080000" w:usb2="00000010" w:usb3="00000000" w:csb0="00100000" w:csb1="00000000"/>
  </w:font>
  <w:font w:name="Courier New">
    <w:panose1 w:val="02070309020205020404"/>
    <w:charset w:val="00"/>
    <w:family w:val="modern"/>
    <w:notTrueType/>
    <w:pitch w:val="fixed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F4E62" w:rsidRDefault="008F4E62" w:rsidP="00E97747">
      <w:r>
        <w:separator/>
      </w:r>
    </w:p>
  </w:footnote>
  <w:footnote w:type="continuationSeparator" w:id="0">
    <w:p w:rsidR="008F4E62" w:rsidRDefault="008F4E62" w:rsidP="00E9774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5AC26C1"/>
    <w:multiLevelType w:val="hybridMultilevel"/>
    <w:tmpl w:val="CB5633C4"/>
    <w:lvl w:ilvl="0" w:tplc="4A6A1F4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CE6053E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9CC487B6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D6503E28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0000825C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C18CDAE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1C1482E8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5E5C49A0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0DAAB954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1">
    <w:nsid w:val="17E97D8B"/>
    <w:multiLevelType w:val="hybridMultilevel"/>
    <w:tmpl w:val="548C0C12"/>
    <w:lvl w:ilvl="0" w:tplc="5AFA863E">
      <w:start w:val="1"/>
      <w:numFmt w:val="bullet"/>
      <w:lvlText w:val="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A022036" w:tentative="1">
      <w:start w:val="1"/>
      <w:numFmt w:val="bullet"/>
      <w:lvlText w:val="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0D6C464A" w:tentative="1">
      <w:start w:val="1"/>
      <w:numFmt w:val="bullet"/>
      <w:lvlText w:val="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07B4EC1E" w:tentative="1">
      <w:start w:val="1"/>
      <w:numFmt w:val="bullet"/>
      <w:lvlText w:val="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D85E1224" w:tentative="1">
      <w:start w:val="1"/>
      <w:numFmt w:val="bullet"/>
      <w:lvlText w:val="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2C365F52" w:tentative="1">
      <w:start w:val="1"/>
      <w:numFmt w:val="bullet"/>
      <w:lvlText w:val="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61546876" w:tentative="1">
      <w:start w:val="1"/>
      <w:numFmt w:val="bullet"/>
      <w:lvlText w:val="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F1D8898A" w:tentative="1">
      <w:start w:val="1"/>
      <w:numFmt w:val="bullet"/>
      <w:lvlText w:val="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EE3867F8" w:tentative="1">
      <w:start w:val="1"/>
      <w:numFmt w:val="bullet"/>
      <w:lvlText w:val="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2">
    <w:nsid w:val="38717D13"/>
    <w:multiLevelType w:val="hybridMultilevel"/>
    <w:tmpl w:val="2C26FA8C"/>
    <w:lvl w:ilvl="0" w:tplc="8922461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7E76E350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295407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47A4D9C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3AB4898E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917CB268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C58C2782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EDE8981E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277E608E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3">
    <w:nsid w:val="5F0C2016"/>
    <w:multiLevelType w:val="hybridMultilevel"/>
    <w:tmpl w:val="49D27F86"/>
    <w:lvl w:ilvl="0" w:tplc="A2B6A0D8">
      <w:start w:val="1"/>
      <w:numFmt w:val="bullet"/>
      <w:lvlText w:val=""/>
      <w:lvlJc w:val="left"/>
      <w:pPr>
        <w:tabs>
          <w:tab w:val="num" w:pos="720"/>
        </w:tabs>
        <w:ind w:left="720" w:hanging="360"/>
      </w:pPr>
      <w:rPr>
        <w:rFonts w:ascii="Wingdings 2" w:hAnsi="Wingdings 2" w:hint="default"/>
      </w:rPr>
    </w:lvl>
    <w:lvl w:ilvl="1" w:tplc="F326AB66" w:tentative="1">
      <w:start w:val="1"/>
      <w:numFmt w:val="bullet"/>
      <w:lvlText w:val=""/>
      <w:lvlJc w:val="left"/>
      <w:pPr>
        <w:tabs>
          <w:tab w:val="num" w:pos="1440"/>
        </w:tabs>
        <w:ind w:left="1440" w:hanging="360"/>
      </w:pPr>
      <w:rPr>
        <w:rFonts w:ascii="Wingdings 2" w:hAnsi="Wingdings 2" w:hint="default"/>
      </w:rPr>
    </w:lvl>
    <w:lvl w:ilvl="2" w:tplc="DE946DD8" w:tentative="1">
      <w:start w:val="1"/>
      <w:numFmt w:val="bullet"/>
      <w:lvlText w:val=""/>
      <w:lvlJc w:val="left"/>
      <w:pPr>
        <w:tabs>
          <w:tab w:val="num" w:pos="2160"/>
        </w:tabs>
        <w:ind w:left="2160" w:hanging="360"/>
      </w:pPr>
      <w:rPr>
        <w:rFonts w:ascii="Wingdings 2" w:hAnsi="Wingdings 2" w:hint="default"/>
      </w:rPr>
    </w:lvl>
    <w:lvl w:ilvl="3" w:tplc="6B6EF39E" w:tentative="1">
      <w:start w:val="1"/>
      <w:numFmt w:val="bullet"/>
      <w:lvlText w:val=""/>
      <w:lvlJc w:val="left"/>
      <w:pPr>
        <w:tabs>
          <w:tab w:val="num" w:pos="2880"/>
        </w:tabs>
        <w:ind w:left="2880" w:hanging="360"/>
      </w:pPr>
      <w:rPr>
        <w:rFonts w:ascii="Wingdings 2" w:hAnsi="Wingdings 2" w:hint="default"/>
      </w:rPr>
    </w:lvl>
    <w:lvl w:ilvl="4" w:tplc="9AE0F53A" w:tentative="1">
      <w:start w:val="1"/>
      <w:numFmt w:val="bullet"/>
      <w:lvlText w:val=""/>
      <w:lvlJc w:val="left"/>
      <w:pPr>
        <w:tabs>
          <w:tab w:val="num" w:pos="3600"/>
        </w:tabs>
        <w:ind w:left="3600" w:hanging="360"/>
      </w:pPr>
      <w:rPr>
        <w:rFonts w:ascii="Wingdings 2" w:hAnsi="Wingdings 2" w:hint="default"/>
      </w:rPr>
    </w:lvl>
    <w:lvl w:ilvl="5" w:tplc="7270A940" w:tentative="1">
      <w:start w:val="1"/>
      <w:numFmt w:val="bullet"/>
      <w:lvlText w:val=""/>
      <w:lvlJc w:val="left"/>
      <w:pPr>
        <w:tabs>
          <w:tab w:val="num" w:pos="4320"/>
        </w:tabs>
        <w:ind w:left="4320" w:hanging="360"/>
      </w:pPr>
      <w:rPr>
        <w:rFonts w:ascii="Wingdings 2" w:hAnsi="Wingdings 2" w:hint="default"/>
      </w:rPr>
    </w:lvl>
    <w:lvl w:ilvl="6" w:tplc="754A3AE4" w:tentative="1">
      <w:start w:val="1"/>
      <w:numFmt w:val="bullet"/>
      <w:lvlText w:val=""/>
      <w:lvlJc w:val="left"/>
      <w:pPr>
        <w:tabs>
          <w:tab w:val="num" w:pos="5040"/>
        </w:tabs>
        <w:ind w:left="5040" w:hanging="360"/>
      </w:pPr>
      <w:rPr>
        <w:rFonts w:ascii="Wingdings 2" w:hAnsi="Wingdings 2" w:hint="default"/>
      </w:rPr>
    </w:lvl>
    <w:lvl w:ilvl="7" w:tplc="BC94EFA4" w:tentative="1">
      <w:start w:val="1"/>
      <w:numFmt w:val="bullet"/>
      <w:lvlText w:val=""/>
      <w:lvlJc w:val="left"/>
      <w:pPr>
        <w:tabs>
          <w:tab w:val="num" w:pos="5760"/>
        </w:tabs>
        <w:ind w:left="5760" w:hanging="360"/>
      </w:pPr>
      <w:rPr>
        <w:rFonts w:ascii="Wingdings 2" w:hAnsi="Wingdings 2" w:hint="default"/>
      </w:rPr>
    </w:lvl>
    <w:lvl w:ilvl="8" w:tplc="F0B4CCA4" w:tentative="1">
      <w:start w:val="1"/>
      <w:numFmt w:val="bullet"/>
      <w:lvlText w:val=""/>
      <w:lvlJc w:val="left"/>
      <w:pPr>
        <w:tabs>
          <w:tab w:val="num" w:pos="6480"/>
        </w:tabs>
        <w:ind w:left="6480" w:hanging="360"/>
      </w:pPr>
      <w:rPr>
        <w:rFonts w:ascii="Wingdings 2" w:hAnsi="Wingdings 2" w:hint="default"/>
      </w:rPr>
    </w:lvl>
  </w:abstractNum>
  <w:abstractNum w:abstractNumId="4">
    <w:nsid w:val="6DD60898"/>
    <w:multiLevelType w:val="hybridMultilevel"/>
    <w:tmpl w:val="32FA1F82"/>
    <w:lvl w:ilvl="0" w:tplc="6AB2A0FA">
      <w:start w:val="1"/>
      <w:numFmt w:val="taiwaneseCountingThousand"/>
      <w:lvlText w:val="(%1)"/>
      <w:lvlJc w:val="left"/>
      <w:pPr>
        <w:ind w:left="1400" w:hanging="720"/>
      </w:pPr>
      <w:rPr>
        <w:rFonts w:hAnsi="Times New Roman" w:hint="default"/>
        <w:color w:val="000000"/>
        <w:sz w:val="32"/>
      </w:rPr>
    </w:lvl>
    <w:lvl w:ilvl="1" w:tplc="04090019" w:tentative="1">
      <w:start w:val="1"/>
      <w:numFmt w:val="ideographTraditional"/>
      <w:lvlText w:val="%2、"/>
      <w:lvlJc w:val="left"/>
      <w:pPr>
        <w:ind w:left="1640" w:hanging="480"/>
      </w:pPr>
    </w:lvl>
    <w:lvl w:ilvl="2" w:tplc="0409001B" w:tentative="1">
      <w:start w:val="1"/>
      <w:numFmt w:val="lowerRoman"/>
      <w:lvlText w:val="%3."/>
      <w:lvlJc w:val="right"/>
      <w:pPr>
        <w:ind w:left="2120" w:hanging="480"/>
      </w:pPr>
    </w:lvl>
    <w:lvl w:ilvl="3" w:tplc="0409000F" w:tentative="1">
      <w:start w:val="1"/>
      <w:numFmt w:val="decimal"/>
      <w:lvlText w:val="%4."/>
      <w:lvlJc w:val="left"/>
      <w:pPr>
        <w:ind w:left="260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3080" w:hanging="480"/>
      </w:pPr>
    </w:lvl>
    <w:lvl w:ilvl="5" w:tplc="0409001B" w:tentative="1">
      <w:start w:val="1"/>
      <w:numFmt w:val="lowerRoman"/>
      <w:lvlText w:val="%6."/>
      <w:lvlJc w:val="right"/>
      <w:pPr>
        <w:ind w:left="3560" w:hanging="480"/>
      </w:pPr>
    </w:lvl>
    <w:lvl w:ilvl="6" w:tplc="0409000F" w:tentative="1">
      <w:start w:val="1"/>
      <w:numFmt w:val="decimal"/>
      <w:lvlText w:val="%7."/>
      <w:lvlJc w:val="left"/>
      <w:pPr>
        <w:ind w:left="404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4520" w:hanging="480"/>
      </w:pPr>
    </w:lvl>
    <w:lvl w:ilvl="8" w:tplc="0409001B" w:tentative="1">
      <w:start w:val="1"/>
      <w:numFmt w:val="lowerRoman"/>
      <w:lvlText w:val="%9."/>
      <w:lvlJc w:val="right"/>
      <w:pPr>
        <w:ind w:left="5000" w:hanging="480"/>
      </w:p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trackRevisions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3EF5"/>
    <w:rsid w:val="0000568F"/>
    <w:rsid w:val="000131C3"/>
    <w:rsid w:val="00023CE7"/>
    <w:rsid w:val="000436ED"/>
    <w:rsid w:val="00046EA7"/>
    <w:rsid w:val="00054F7D"/>
    <w:rsid w:val="0007301B"/>
    <w:rsid w:val="000942FB"/>
    <w:rsid w:val="00094F7C"/>
    <w:rsid w:val="000B0A53"/>
    <w:rsid w:val="000B699C"/>
    <w:rsid w:val="000C3E34"/>
    <w:rsid w:val="000D0B92"/>
    <w:rsid w:val="001003C2"/>
    <w:rsid w:val="001120D3"/>
    <w:rsid w:val="0012224B"/>
    <w:rsid w:val="00136470"/>
    <w:rsid w:val="00142279"/>
    <w:rsid w:val="00144C6F"/>
    <w:rsid w:val="001642DE"/>
    <w:rsid w:val="0018248F"/>
    <w:rsid w:val="00195303"/>
    <w:rsid w:val="001A008D"/>
    <w:rsid w:val="001B103A"/>
    <w:rsid w:val="001B62F2"/>
    <w:rsid w:val="0020028E"/>
    <w:rsid w:val="002078D8"/>
    <w:rsid w:val="002268CA"/>
    <w:rsid w:val="002411A4"/>
    <w:rsid w:val="00242960"/>
    <w:rsid w:val="0025044F"/>
    <w:rsid w:val="0025058E"/>
    <w:rsid w:val="0025350E"/>
    <w:rsid w:val="00256298"/>
    <w:rsid w:val="00264DAC"/>
    <w:rsid w:val="00270ED3"/>
    <w:rsid w:val="00292426"/>
    <w:rsid w:val="002953A8"/>
    <w:rsid w:val="0029739A"/>
    <w:rsid w:val="002B2305"/>
    <w:rsid w:val="002B4268"/>
    <w:rsid w:val="002C1EDD"/>
    <w:rsid w:val="002C26C7"/>
    <w:rsid w:val="002D1F04"/>
    <w:rsid w:val="002D23B1"/>
    <w:rsid w:val="002D3934"/>
    <w:rsid w:val="002D7D3B"/>
    <w:rsid w:val="002E5C94"/>
    <w:rsid w:val="002F10EC"/>
    <w:rsid w:val="002F6AD9"/>
    <w:rsid w:val="003160F4"/>
    <w:rsid w:val="00353B48"/>
    <w:rsid w:val="00356E42"/>
    <w:rsid w:val="00394029"/>
    <w:rsid w:val="003A2FF5"/>
    <w:rsid w:val="003C0FE9"/>
    <w:rsid w:val="003C2A52"/>
    <w:rsid w:val="003C7246"/>
    <w:rsid w:val="003E3120"/>
    <w:rsid w:val="0041094B"/>
    <w:rsid w:val="0042657B"/>
    <w:rsid w:val="00442EE8"/>
    <w:rsid w:val="0044798C"/>
    <w:rsid w:val="00455DAE"/>
    <w:rsid w:val="00456558"/>
    <w:rsid w:val="00471AAB"/>
    <w:rsid w:val="004856EE"/>
    <w:rsid w:val="004C3119"/>
    <w:rsid w:val="004F1072"/>
    <w:rsid w:val="00502D57"/>
    <w:rsid w:val="00510EFC"/>
    <w:rsid w:val="005263F2"/>
    <w:rsid w:val="00542222"/>
    <w:rsid w:val="00542925"/>
    <w:rsid w:val="00545457"/>
    <w:rsid w:val="00583856"/>
    <w:rsid w:val="005905E7"/>
    <w:rsid w:val="005A1B7E"/>
    <w:rsid w:val="005C025A"/>
    <w:rsid w:val="005C7535"/>
    <w:rsid w:val="005D0B8A"/>
    <w:rsid w:val="005E0B7C"/>
    <w:rsid w:val="005E4474"/>
    <w:rsid w:val="0060316E"/>
    <w:rsid w:val="0060386D"/>
    <w:rsid w:val="0062740D"/>
    <w:rsid w:val="0063073B"/>
    <w:rsid w:val="006456C3"/>
    <w:rsid w:val="006465A0"/>
    <w:rsid w:val="0065046A"/>
    <w:rsid w:val="00655CD2"/>
    <w:rsid w:val="00667753"/>
    <w:rsid w:val="006740C8"/>
    <w:rsid w:val="00681A94"/>
    <w:rsid w:val="00681AD1"/>
    <w:rsid w:val="006C2987"/>
    <w:rsid w:val="006D0427"/>
    <w:rsid w:val="006D237C"/>
    <w:rsid w:val="006E102B"/>
    <w:rsid w:val="006E2CA2"/>
    <w:rsid w:val="00705ABD"/>
    <w:rsid w:val="00707579"/>
    <w:rsid w:val="00725990"/>
    <w:rsid w:val="00740C5E"/>
    <w:rsid w:val="00743BFA"/>
    <w:rsid w:val="0076285C"/>
    <w:rsid w:val="00783548"/>
    <w:rsid w:val="0079245D"/>
    <w:rsid w:val="00792D34"/>
    <w:rsid w:val="007B5271"/>
    <w:rsid w:val="008217CF"/>
    <w:rsid w:val="0082681A"/>
    <w:rsid w:val="008312DB"/>
    <w:rsid w:val="00850811"/>
    <w:rsid w:val="008604DD"/>
    <w:rsid w:val="008637B2"/>
    <w:rsid w:val="00867976"/>
    <w:rsid w:val="00875DE3"/>
    <w:rsid w:val="00876936"/>
    <w:rsid w:val="00885942"/>
    <w:rsid w:val="00894031"/>
    <w:rsid w:val="008A5D89"/>
    <w:rsid w:val="008B43F4"/>
    <w:rsid w:val="008D3F5E"/>
    <w:rsid w:val="008D73E9"/>
    <w:rsid w:val="008F2FCD"/>
    <w:rsid w:val="008F4E62"/>
    <w:rsid w:val="00900D6E"/>
    <w:rsid w:val="00910767"/>
    <w:rsid w:val="0092106C"/>
    <w:rsid w:val="00941077"/>
    <w:rsid w:val="00947118"/>
    <w:rsid w:val="00947CFC"/>
    <w:rsid w:val="009736B7"/>
    <w:rsid w:val="00984F1F"/>
    <w:rsid w:val="009B3690"/>
    <w:rsid w:val="009B5A56"/>
    <w:rsid w:val="009C699E"/>
    <w:rsid w:val="009E3A00"/>
    <w:rsid w:val="009E72B9"/>
    <w:rsid w:val="009F489C"/>
    <w:rsid w:val="00A04343"/>
    <w:rsid w:val="00A239E3"/>
    <w:rsid w:val="00A2518A"/>
    <w:rsid w:val="00A45CDC"/>
    <w:rsid w:val="00A62D6A"/>
    <w:rsid w:val="00A66D4A"/>
    <w:rsid w:val="00A725F0"/>
    <w:rsid w:val="00A822B0"/>
    <w:rsid w:val="00A9175B"/>
    <w:rsid w:val="00A9533A"/>
    <w:rsid w:val="00A96BAF"/>
    <w:rsid w:val="00AA391C"/>
    <w:rsid w:val="00AA60C2"/>
    <w:rsid w:val="00AA74BE"/>
    <w:rsid w:val="00AC1A3F"/>
    <w:rsid w:val="00AD55E2"/>
    <w:rsid w:val="00AE0665"/>
    <w:rsid w:val="00B136CA"/>
    <w:rsid w:val="00B1435F"/>
    <w:rsid w:val="00B2196A"/>
    <w:rsid w:val="00B3439C"/>
    <w:rsid w:val="00B522C0"/>
    <w:rsid w:val="00B570FC"/>
    <w:rsid w:val="00B76436"/>
    <w:rsid w:val="00B8000C"/>
    <w:rsid w:val="00B8501D"/>
    <w:rsid w:val="00BA7617"/>
    <w:rsid w:val="00BB32AF"/>
    <w:rsid w:val="00BB62BE"/>
    <w:rsid w:val="00BD3EF5"/>
    <w:rsid w:val="00BE7425"/>
    <w:rsid w:val="00C23ADA"/>
    <w:rsid w:val="00C274F8"/>
    <w:rsid w:val="00C30E97"/>
    <w:rsid w:val="00C31F7E"/>
    <w:rsid w:val="00C41E6F"/>
    <w:rsid w:val="00C45962"/>
    <w:rsid w:val="00C62BB2"/>
    <w:rsid w:val="00C713B2"/>
    <w:rsid w:val="00C86DE0"/>
    <w:rsid w:val="00C910D1"/>
    <w:rsid w:val="00CA2CA8"/>
    <w:rsid w:val="00CD2679"/>
    <w:rsid w:val="00CD7D15"/>
    <w:rsid w:val="00D3058C"/>
    <w:rsid w:val="00D3720A"/>
    <w:rsid w:val="00D52C8D"/>
    <w:rsid w:val="00D65B4F"/>
    <w:rsid w:val="00D6712A"/>
    <w:rsid w:val="00D70BCB"/>
    <w:rsid w:val="00D74218"/>
    <w:rsid w:val="00DC61BD"/>
    <w:rsid w:val="00DD2BA8"/>
    <w:rsid w:val="00DE08A8"/>
    <w:rsid w:val="00DE720C"/>
    <w:rsid w:val="00DF18BE"/>
    <w:rsid w:val="00E07E29"/>
    <w:rsid w:val="00E445D5"/>
    <w:rsid w:val="00E50511"/>
    <w:rsid w:val="00E540EA"/>
    <w:rsid w:val="00E87A0C"/>
    <w:rsid w:val="00E97747"/>
    <w:rsid w:val="00E97816"/>
    <w:rsid w:val="00EB0494"/>
    <w:rsid w:val="00EB110A"/>
    <w:rsid w:val="00EC728A"/>
    <w:rsid w:val="00EE44E6"/>
    <w:rsid w:val="00EF0B8A"/>
    <w:rsid w:val="00F00CA4"/>
    <w:rsid w:val="00F359A2"/>
    <w:rsid w:val="00F55E5D"/>
    <w:rsid w:val="00F6388F"/>
    <w:rsid w:val="00F7112C"/>
    <w:rsid w:val="00F7546A"/>
    <w:rsid w:val="00F827B5"/>
    <w:rsid w:val="00F93754"/>
    <w:rsid w:val="00FB72E7"/>
    <w:rsid w:val="00FD68DD"/>
    <w:rsid w:val="00FF26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E9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97747"/>
    <w:rPr>
      <w:kern w:val="2"/>
    </w:rPr>
  </w:style>
  <w:style w:type="paragraph" w:styleId="a6">
    <w:name w:val="footer"/>
    <w:basedOn w:val="a"/>
    <w:link w:val="a7"/>
    <w:rsid w:val="00E9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7747"/>
    <w:rPr>
      <w:kern w:val="2"/>
    </w:rPr>
  </w:style>
  <w:style w:type="paragraph" w:styleId="Web">
    <w:name w:val="Normal (Web)"/>
    <w:basedOn w:val="a"/>
    <w:uiPriority w:val="99"/>
    <w:unhideWhenUsed/>
    <w:rsid w:val="00E977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0B0A53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9">
    <w:name w:val="Plain Text"/>
    <w:basedOn w:val="a"/>
    <w:link w:val="aa"/>
    <w:rsid w:val="00510EFC"/>
    <w:rPr>
      <w:rFonts w:ascii="細明體" w:eastAsia="細明體" w:hAnsi="Courier New"/>
      <w:sz w:val="28"/>
      <w:szCs w:val="20"/>
    </w:rPr>
  </w:style>
  <w:style w:type="character" w:customStyle="1" w:styleId="aa">
    <w:name w:val="純文字 字元"/>
    <w:basedOn w:val="a0"/>
    <w:link w:val="a9"/>
    <w:rsid w:val="00510EFC"/>
    <w:rPr>
      <w:rFonts w:ascii="細明體" w:eastAsia="細明體" w:hAnsi="Courier New"/>
      <w:kern w:val="2"/>
      <w:sz w:val="28"/>
    </w:rPr>
  </w:style>
  <w:style w:type="character" w:styleId="ab">
    <w:name w:val="Hyperlink"/>
    <w:basedOn w:val="a0"/>
    <w:rsid w:val="00792D34"/>
    <w:rPr>
      <w:color w:val="0000FF" w:themeColor="hyperlink"/>
      <w:u w:val="single"/>
    </w:rPr>
  </w:style>
  <w:style w:type="character" w:customStyle="1" w:styleId="st1">
    <w:name w:val="st1"/>
    <w:basedOn w:val="a0"/>
    <w:rsid w:val="00C30E97"/>
  </w:style>
  <w:style w:type="paragraph" w:styleId="ac">
    <w:name w:val="Balloon Text"/>
    <w:basedOn w:val="a"/>
    <w:link w:val="ad"/>
    <w:rsid w:val="00C23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23A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新細明體" w:hAnsi="Times New Roman" w:cs="Times New Roman"/>
        <w:lang w:val="en-US" w:eastAsia="zh-TW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D73E9"/>
    <w:pPr>
      <w:widowControl w:val="0"/>
    </w:pPr>
    <w:rPr>
      <w:kern w:val="2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Emphasis"/>
    <w:basedOn w:val="a0"/>
    <w:qFormat/>
    <w:rsid w:val="000B699C"/>
    <w:rPr>
      <w:b w:val="0"/>
      <w:bCs w:val="0"/>
      <w:i w:val="0"/>
      <w:iCs w:val="0"/>
      <w:color w:val="CC0033"/>
    </w:rPr>
  </w:style>
  <w:style w:type="paragraph" w:styleId="a4">
    <w:name w:val="header"/>
    <w:basedOn w:val="a"/>
    <w:link w:val="a5"/>
    <w:rsid w:val="00E9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rsid w:val="00E97747"/>
    <w:rPr>
      <w:kern w:val="2"/>
    </w:rPr>
  </w:style>
  <w:style w:type="paragraph" w:styleId="a6">
    <w:name w:val="footer"/>
    <w:basedOn w:val="a"/>
    <w:link w:val="a7"/>
    <w:rsid w:val="00E97747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rsid w:val="00E97747"/>
    <w:rPr>
      <w:kern w:val="2"/>
    </w:rPr>
  </w:style>
  <w:style w:type="paragraph" w:styleId="Web">
    <w:name w:val="Normal (Web)"/>
    <w:basedOn w:val="a"/>
    <w:uiPriority w:val="99"/>
    <w:unhideWhenUsed/>
    <w:rsid w:val="00E97747"/>
    <w:pPr>
      <w:widowControl/>
      <w:spacing w:before="100" w:beforeAutospacing="1" w:after="100" w:afterAutospacing="1"/>
    </w:pPr>
    <w:rPr>
      <w:rFonts w:ascii="新細明體" w:hAnsi="新細明體" w:cs="新細明體"/>
      <w:kern w:val="0"/>
    </w:rPr>
  </w:style>
  <w:style w:type="paragraph" w:styleId="a8">
    <w:name w:val="List Paragraph"/>
    <w:basedOn w:val="a"/>
    <w:uiPriority w:val="34"/>
    <w:qFormat/>
    <w:rsid w:val="000B0A53"/>
    <w:pPr>
      <w:widowControl/>
      <w:ind w:leftChars="200" w:left="480"/>
    </w:pPr>
    <w:rPr>
      <w:rFonts w:ascii="新細明體" w:hAnsi="新細明體" w:cs="新細明體"/>
      <w:kern w:val="0"/>
    </w:rPr>
  </w:style>
  <w:style w:type="paragraph" w:styleId="a9">
    <w:name w:val="Plain Text"/>
    <w:basedOn w:val="a"/>
    <w:link w:val="aa"/>
    <w:rsid w:val="00510EFC"/>
    <w:rPr>
      <w:rFonts w:ascii="細明體" w:eastAsia="細明體" w:hAnsi="Courier New"/>
      <w:sz w:val="28"/>
      <w:szCs w:val="20"/>
    </w:rPr>
  </w:style>
  <w:style w:type="character" w:customStyle="1" w:styleId="aa">
    <w:name w:val="純文字 字元"/>
    <w:basedOn w:val="a0"/>
    <w:link w:val="a9"/>
    <w:rsid w:val="00510EFC"/>
    <w:rPr>
      <w:rFonts w:ascii="細明體" w:eastAsia="細明體" w:hAnsi="Courier New"/>
      <w:kern w:val="2"/>
      <w:sz w:val="28"/>
    </w:rPr>
  </w:style>
  <w:style w:type="character" w:styleId="ab">
    <w:name w:val="Hyperlink"/>
    <w:basedOn w:val="a0"/>
    <w:rsid w:val="00792D34"/>
    <w:rPr>
      <w:color w:val="0000FF" w:themeColor="hyperlink"/>
      <w:u w:val="single"/>
    </w:rPr>
  </w:style>
  <w:style w:type="character" w:customStyle="1" w:styleId="st1">
    <w:name w:val="st1"/>
    <w:basedOn w:val="a0"/>
    <w:rsid w:val="00C30E97"/>
  </w:style>
  <w:style w:type="paragraph" w:styleId="ac">
    <w:name w:val="Balloon Text"/>
    <w:basedOn w:val="a"/>
    <w:link w:val="ad"/>
    <w:rsid w:val="00C23ADA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註解方塊文字 字元"/>
    <w:basedOn w:val="a0"/>
    <w:link w:val="ac"/>
    <w:rsid w:val="00C23ADA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29472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5895053">
          <w:marLeft w:val="432"/>
          <w:marRight w:val="0"/>
          <w:marTop w:val="13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41561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34959074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1191741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18341139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3291013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0080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4811606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2708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1305291">
          <w:marLeft w:val="547"/>
          <w:marRight w:val="0"/>
          <w:marTop w:val="154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40142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369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5392767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9592410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2223211">
          <w:marLeft w:val="432"/>
          <w:marRight w:val="0"/>
          <w:marTop w:val="125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8EF297C-7484-49B7-A7AC-09C38FF66A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276</Words>
  <Characters>1579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牛流行熱活毒疫苗之研發</vt:lpstr>
    </vt:vector>
  </TitlesOfParts>
  <Company>no</Company>
  <LinksUpToDate>false</LinksUpToDate>
  <CharactersWithSpaces>1852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牛流行熱活毒疫苗之研發</dc:title>
  <dc:creator>chiutf</dc:creator>
  <cp:lastModifiedBy>鄭天蕙</cp:lastModifiedBy>
  <cp:revision>2</cp:revision>
  <cp:lastPrinted>2009-02-12T02:47:00Z</cp:lastPrinted>
  <dcterms:created xsi:type="dcterms:W3CDTF">2017-11-29T02:18:00Z</dcterms:created>
  <dcterms:modified xsi:type="dcterms:W3CDTF">2017-11-29T02:18:00Z</dcterms:modified>
</cp:coreProperties>
</file>